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3C" w:rsidRDefault="006F07D5" w:rsidP="006F07D5">
      <w:pPr>
        <w:jc w:val="center"/>
      </w:pPr>
      <w:r>
        <w:rPr>
          <w:rFonts w:hint="eastAsia"/>
        </w:rPr>
        <w:t>わが国の地価変動とその経済要因に関する一考察</w:t>
      </w:r>
    </w:p>
    <w:p w:rsidR="006F07D5" w:rsidRDefault="006F07D5" w:rsidP="006F07D5">
      <w:pPr>
        <w:jc w:val="center"/>
        <w:rPr>
          <w:rFonts w:ascii="Times New Roman" w:eastAsia="ＭＳ 明朝" w:hAnsi="Times New Roman" w:cs="Times New Roman"/>
          <w:kern w:val="0"/>
        </w:rPr>
      </w:pPr>
      <w:r>
        <w:rPr>
          <w:rFonts w:ascii="Times New Roman" w:eastAsia="ＭＳ 明朝" w:hAnsi="Times New Roman" w:cs="Times New Roman" w:hint="eastAsia"/>
          <w:kern w:val="0"/>
        </w:rPr>
        <w:t>鳥取大学　光多長温</w:t>
      </w:r>
      <w:r>
        <w:rPr>
          <w:rStyle w:val="a5"/>
          <w:rFonts w:ascii="Times New Roman" w:hAnsi="Times New Roman"/>
          <w:kern w:val="0"/>
        </w:rPr>
        <w:footnoteReference w:id="1"/>
      </w:r>
    </w:p>
    <w:p w:rsidR="006F07D5" w:rsidRDefault="006F07D5" w:rsidP="006F07D5">
      <w:pPr>
        <w:jc w:val="center"/>
        <w:rPr>
          <w:rFonts w:ascii="Times New Roman" w:eastAsia="ＭＳ 明朝" w:hAnsi="Times New Roman" w:cs="Times New Roman"/>
          <w:kern w:val="0"/>
        </w:rPr>
      </w:pPr>
      <w:r>
        <w:rPr>
          <w:rFonts w:ascii="Times New Roman" w:eastAsia="ＭＳ 明朝" w:hAnsi="Times New Roman" w:cs="Times New Roman" w:hint="eastAsia"/>
          <w:kern w:val="0"/>
        </w:rPr>
        <w:t>鳥取大学　後藤和雄</w:t>
      </w:r>
      <w:r>
        <w:rPr>
          <w:rStyle w:val="a5"/>
          <w:rFonts w:ascii="Times New Roman" w:hAnsi="Times New Roman"/>
          <w:kern w:val="0"/>
        </w:rPr>
        <w:footnoteReference w:id="2"/>
      </w:r>
    </w:p>
    <w:p w:rsidR="006F07D5" w:rsidRDefault="006F07D5" w:rsidP="006F07D5">
      <w:pPr>
        <w:jc w:val="center"/>
        <w:rPr>
          <w:rFonts w:ascii="Times New Roman" w:eastAsia="ＭＳ 明朝" w:hAnsi="Times New Roman" w:cs="Times New Roman"/>
          <w:kern w:val="0"/>
        </w:rPr>
      </w:pPr>
      <w:r>
        <w:rPr>
          <w:rFonts w:ascii="Times New Roman" w:eastAsia="ＭＳ 明朝" w:hAnsi="Times New Roman" w:cs="Times New Roman" w:hint="eastAsia"/>
          <w:kern w:val="0"/>
        </w:rPr>
        <w:t>国際大学・筑波大学　宍戸駿太郎</w:t>
      </w:r>
      <w:r>
        <w:rPr>
          <w:rStyle w:val="a5"/>
          <w:rFonts w:ascii="Times New Roman" w:hAnsi="Times New Roman"/>
          <w:kern w:val="0"/>
        </w:rPr>
        <w:footnoteReference w:id="3"/>
      </w:r>
    </w:p>
    <w:p w:rsidR="00DD7C2B" w:rsidRDefault="00DD7C2B">
      <w:pPr>
        <w:rPr>
          <w:szCs w:val="20"/>
        </w:rPr>
      </w:pPr>
    </w:p>
    <w:p w:rsidR="00BA3151" w:rsidRDefault="00BA3151" w:rsidP="00CC10A0">
      <w:pPr>
        <w:rPr>
          <w:szCs w:val="20"/>
        </w:rPr>
      </w:pPr>
      <w:r>
        <w:rPr>
          <w:rFonts w:hint="eastAsia"/>
          <w:szCs w:val="20"/>
        </w:rPr>
        <w:t xml:space="preserve">　土地の価格は、様々な要因によって構成される。わが国のように土地の絶対的所有権が強い国と、アングロサクソン諸国のように土地の利用権がベースとなっている</w:t>
      </w:r>
      <w:r w:rsidR="00783E70">
        <w:rPr>
          <w:rFonts w:hint="eastAsia"/>
          <w:szCs w:val="20"/>
        </w:rPr>
        <w:t>国とでは地価への考え方が異なるため、国際比較を単純に行うことはできない。わが国においては、永い間土地神話が存在し、地価は右肩上がりに上昇すると考えられ、銀行借り入れの担保としても最も安全確実なものと考えられてきた。この土地神話が崩壊したのが第一次石油ショック以降である。地価公示も</w:t>
      </w:r>
      <w:r w:rsidR="00783E70">
        <w:rPr>
          <w:rFonts w:hint="eastAsia"/>
          <w:szCs w:val="20"/>
        </w:rPr>
        <w:t>1970</w:t>
      </w:r>
      <w:r w:rsidR="00783E70">
        <w:rPr>
          <w:rFonts w:hint="eastAsia"/>
          <w:szCs w:val="20"/>
        </w:rPr>
        <w:t>年から実施されている。</w:t>
      </w:r>
    </w:p>
    <w:p w:rsidR="00783E70" w:rsidRDefault="00783E70" w:rsidP="00BA3151">
      <w:pPr>
        <w:ind w:firstLineChars="100" w:firstLine="181"/>
        <w:rPr>
          <w:szCs w:val="20"/>
        </w:rPr>
      </w:pPr>
      <w:r>
        <w:rPr>
          <w:rFonts w:hint="eastAsia"/>
          <w:szCs w:val="20"/>
        </w:rPr>
        <w:t>本研究は、この地価形成における経済的要因を分析</w:t>
      </w:r>
      <w:r w:rsidR="002E1B30">
        <w:rPr>
          <w:rFonts w:hint="eastAsia"/>
          <w:szCs w:val="20"/>
        </w:rPr>
        <w:t>せんと</w:t>
      </w:r>
      <w:r>
        <w:rPr>
          <w:rFonts w:hint="eastAsia"/>
          <w:szCs w:val="20"/>
        </w:rPr>
        <w:t>するものである。このため、</w:t>
      </w:r>
      <w:r>
        <w:rPr>
          <w:rFonts w:hint="eastAsia"/>
          <w:szCs w:val="20"/>
        </w:rPr>
        <w:t>1970</w:t>
      </w:r>
      <w:r>
        <w:rPr>
          <w:rFonts w:hint="eastAsia"/>
          <w:szCs w:val="20"/>
        </w:rPr>
        <w:t>年以降、</w:t>
      </w:r>
      <w:r w:rsidR="00442105">
        <w:rPr>
          <w:rFonts w:hint="eastAsia"/>
          <w:szCs w:val="20"/>
        </w:rPr>
        <w:t>地価公示に基づいて都道府</w:t>
      </w:r>
      <w:r>
        <w:rPr>
          <w:rFonts w:hint="eastAsia"/>
          <w:szCs w:val="20"/>
        </w:rPr>
        <w:t>県別の地価（住宅地と商業地別）の上昇率と経済要素との相関関係を分析することにより、経済状況と地価との関係、及び各期間において地価形成にいかなる経済要因が</w:t>
      </w:r>
      <w:r w:rsidR="00442105">
        <w:rPr>
          <w:rFonts w:hint="eastAsia"/>
          <w:szCs w:val="20"/>
        </w:rPr>
        <w:t>どのように</w:t>
      </w:r>
      <w:r>
        <w:rPr>
          <w:rFonts w:hint="eastAsia"/>
          <w:szCs w:val="20"/>
        </w:rPr>
        <w:t>影響してきたかについて分析</w:t>
      </w:r>
      <w:r w:rsidR="00CC10A0">
        <w:rPr>
          <w:rFonts w:hint="eastAsia"/>
          <w:szCs w:val="20"/>
        </w:rPr>
        <w:t>を行う</w:t>
      </w:r>
      <w:r>
        <w:rPr>
          <w:rFonts w:hint="eastAsia"/>
          <w:szCs w:val="20"/>
        </w:rPr>
        <w:t>。分析の結果、かなり高い相関関係が認められ、かつその相関度は近年になるほどますます高まっている</w:t>
      </w:r>
      <w:r w:rsidR="00CC10A0">
        <w:rPr>
          <w:rFonts w:hint="eastAsia"/>
          <w:szCs w:val="20"/>
        </w:rPr>
        <w:t>ことが認められた</w:t>
      </w:r>
      <w:r>
        <w:rPr>
          <w:rFonts w:hint="eastAsia"/>
          <w:szCs w:val="20"/>
        </w:rPr>
        <w:t>。</w:t>
      </w:r>
    </w:p>
    <w:p w:rsidR="00783E70" w:rsidRDefault="00783E70" w:rsidP="00BA3151">
      <w:pPr>
        <w:ind w:firstLineChars="100" w:firstLine="181"/>
        <w:rPr>
          <w:szCs w:val="20"/>
        </w:rPr>
      </w:pPr>
    </w:p>
    <w:p w:rsidR="00C95908" w:rsidRDefault="002E58D8" w:rsidP="00C95908">
      <w:pPr>
        <w:rPr>
          <w:szCs w:val="20"/>
        </w:rPr>
      </w:pPr>
      <w:r>
        <w:rPr>
          <w:rFonts w:hint="eastAsia"/>
          <w:szCs w:val="20"/>
        </w:rPr>
        <w:t>Ⅰ．</w:t>
      </w:r>
      <w:r w:rsidR="00C95908">
        <w:rPr>
          <w:rFonts w:hint="eastAsia"/>
          <w:szCs w:val="20"/>
        </w:rPr>
        <w:t>地価動向概観（</w:t>
      </w:r>
      <w:r w:rsidR="00C95908">
        <w:rPr>
          <w:rFonts w:hint="eastAsia"/>
          <w:szCs w:val="20"/>
        </w:rPr>
        <w:t>1970</w:t>
      </w:r>
      <w:r w:rsidR="00C95908">
        <w:rPr>
          <w:rFonts w:hint="eastAsia"/>
          <w:szCs w:val="20"/>
        </w:rPr>
        <w:t>年～）</w:t>
      </w:r>
    </w:p>
    <w:p w:rsidR="00922C6A" w:rsidRDefault="00922C6A" w:rsidP="00922C6A">
      <w:pPr>
        <w:ind w:firstLineChars="100" w:firstLine="181"/>
        <w:rPr>
          <w:szCs w:val="20"/>
        </w:rPr>
      </w:pPr>
      <w:r>
        <w:rPr>
          <w:rFonts w:hint="eastAsia"/>
          <w:szCs w:val="20"/>
        </w:rPr>
        <w:t>まず、</w:t>
      </w:r>
      <w:r>
        <w:rPr>
          <w:rFonts w:hint="eastAsia"/>
          <w:szCs w:val="20"/>
        </w:rPr>
        <w:t>1970</w:t>
      </w:r>
      <w:r>
        <w:rPr>
          <w:rFonts w:hint="eastAsia"/>
          <w:szCs w:val="20"/>
        </w:rPr>
        <w:t>以降の全国の住宅地と商業地の地価の推移を見ることとする。地域別</w:t>
      </w:r>
      <w:r w:rsidR="00442105">
        <w:rPr>
          <w:rFonts w:hint="eastAsia"/>
          <w:szCs w:val="20"/>
        </w:rPr>
        <w:t>単位としては</w:t>
      </w:r>
      <w:r>
        <w:rPr>
          <w:rFonts w:hint="eastAsia"/>
          <w:szCs w:val="20"/>
        </w:rPr>
        <w:t>ではブロック</w:t>
      </w:r>
      <w:r>
        <w:rPr>
          <w:rStyle w:val="a5"/>
          <w:szCs w:val="20"/>
        </w:rPr>
        <w:footnoteReference w:id="4"/>
      </w:r>
      <w:r>
        <w:rPr>
          <w:rFonts w:hint="eastAsia"/>
          <w:szCs w:val="20"/>
        </w:rPr>
        <w:t>を採用するが、ブロック内都道府県の上昇・下落率を都道府県の人口比で按分してブロック単位の地価上昇・下落率を算出した。</w:t>
      </w:r>
    </w:p>
    <w:p w:rsidR="00C95908" w:rsidRDefault="00C95908" w:rsidP="00922C6A">
      <w:pPr>
        <w:ind w:firstLineChars="100" w:firstLine="181"/>
        <w:rPr>
          <w:szCs w:val="20"/>
        </w:rPr>
      </w:pPr>
      <w:r>
        <w:rPr>
          <w:rFonts w:hint="eastAsia"/>
          <w:szCs w:val="20"/>
        </w:rPr>
        <w:t>①住宅地</w:t>
      </w:r>
      <w:r w:rsidR="00737107">
        <w:rPr>
          <w:rFonts w:hint="eastAsia"/>
          <w:szCs w:val="20"/>
        </w:rPr>
        <w:t>（図１参照）</w:t>
      </w:r>
    </w:p>
    <w:p w:rsidR="008E0FBB" w:rsidRDefault="00B70E3D" w:rsidP="00C95908">
      <w:pPr>
        <w:rPr>
          <w:szCs w:val="20"/>
        </w:rPr>
      </w:pPr>
      <w:r>
        <w:rPr>
          <w:rFonts w:hint="eastAsia"/>
          <w:noProof/>
          <w:szCs w:val="20"/>
        </w:rPr>
        <w:drawing>
          <wp:anchor distT="0" distB="0" distL="114300" distR="114300" simplePos="0" relativeHeight="251669504" behindDoc="0" locked="0" layoutInCell="1" allowOverlap="1">
            <wp:simplePos x="0" y="0"/>
            <wp:positionH relativeFrom="margin">
              <wp:posOffset>2863215</wp:posOffset>
            </wp:positionH>
            <wp:positionV relativeFrom="margin">
              <wp:posOffset>4433570</wp:posOffset>
            </wp:positionV>
            <wp:extent cx="2924175" cy="1996440"/>
            <wp:effectExtent l="19050" t="0" r="9525" b="0"/>
            <wp:wrapSquare wrapText="bothSides"/>
            <wp:docPr id="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924175" cy="1996440"/>
                    </a:xfrm>
                    <a:prstGeom prst="rect">
                      <a:avLst/>
                    </a:prstGeom>
                    <a:noFill/>
                    <a:ln w="9525">
                      <a:noFill/>
                      <a:miter lim="800000"/>
                      <a:headEnd/>
                      <a:tailEnd/>
                    </a:ln>
                  </pic:spPr>
                </pic:pic>
              </a:graphicData>
            </a:graphic>
          </wp:anchor>
        </w:drawing>
      </w:r>
      <w:r w:rsidR="00C95908">
        <w:rPr>
          <w:rFonts w:hint="eastAsia"/>
          <w:szCs w:val="20"/>
        </w:rPr>
        <w:t xml:space="preserve">　</w:t>
      </w:r>
      <w:r w:rsidR="000C72E6">
        <w:rPr>
          <w:rFonts w:hint="eastAsia"/>
          <w:szCs w:val="20"/>
        </w:rPr>
        <w:t>1970</w:t>
      </w:r>
      <w:r w:rsidR="000C72E6">
        <w:rPr>
          <w:rFonts w:hint="eastAsia"/>
          <w:szCs w:val="20"/>
        </w:rPr>
        <w:t>年以降の住宅地地価は、</w:t>
      </w:r>
      <w:r w:rsidR="000C72E6">
        <w:rPr>
          <w:rFonts w:hint="eastAsia"/>
          <w:szCs w:val="20"/>
        </w:rPr>
        <w:t>85</w:t>
      </w:r>
      <w:r w:rsidR="000C72E6">
        <w:rPr>
          <w:rFonts w:hint="eastAsia"/>
          <w:szCs w:val="20"/>
        </w:rPr>
        <w:t>年にかけて全地域で上昇し</w:t>
      </w:r>
      <w:r w:rsidR="008E0FBB">
        <w:rPr>
          <w:rFonts w:hint="eastAsia"/>
          <w:szCs w:val="20"/>
        </w:rPr>
        <w:t>、</w:t>
      </w:r>
      <w:r w:rsidR="008E0FBB">
        <w:rPr>
          <w:rFonts w:hint="eastAsia"/>
          <w:szCs w:val="20"/>
        </w:rPr>
        <w:t>85</w:t>
      </w:r>
      <w:r w:rsidR="008E0FBB">
        <w:rPr>
          <w:rFonts w:hint="eastAsia"/>
          <w:szCs w:val="20"/>
        </w:rPr>
        <w:t>年以降、南関東及び近畿地域を除いては上昇幅は縮小し、</w:t>
      </w:r>
      <w:r w:rsidR="008E0FBB">
        <w:rPr>
          <w:rFonts w:hint="eastAsia"/>
          <w:szCs w:val="20"/>
        </w:rPr>
        <w:t>2005</w:t>
      </w:r>
      <w:r w:rsidR="008E0FBB">
        <w:rPr>
          <w:rFonts w:hint="eastAsia"/>
          <w:szCs w:val="20"/>
        </w:rPr>
        <w:t>年にかけては全地域で地価は下落した。その後、</w:t>
      </w:r>
      <w:r w:rsidR="00442105">
        <w:rPr>
          <w:rFonts w:hint="eastAsia"/>
          <w:szCs w:val="20"/>
        </w:rPr>
        <w:t>20</w:t>
      </w:r>
      <w:r w:rsidR="008E0FBB">
        <w:rPr>
          <w:rFonts w:hint="eastAsia"/>
          <w:szCs w:val="20"/>
        </w:rPr>
        <w:t>10</w:t>
      </w:r>
      <w:r w:rsidR="008E0FBB">
        <w:rPr>
          <w:rFonts w:hint="eastAsia"/>
          <w:szCs w:val="20"/>
        </w:rPr>
        <w:t>年にかけて全地域で下落幅は縮小し、南関東においては東京都の地価回復をベースにむしろプラスに転じている。</w:t>
      </w:r>
    </w:p>
    <w:p w:rsidR="00C95908" w:rsidRDefault="00C95908" w:rsidP="00737107">
      <w:pPr>
        <w:tabs>
          <w:tab w:val="left" w:pos="4253"/>
        </w:tabs>
        <w:ind w:firstLineChars="100" w:firstLine="181"/>
        <w:rPr>
          <w:szCs w:val="20"/>
        </w:rPr>
      </w:pPr>
      <w:r>
        <w:rPr>
          <w:rFonts w:hint="eastAsia"/>
          <w:szCs w:val="20"/>
        </w:rPr>
        <w:t>住宅地地価の動きの特徴は、まず第一に、商業地に比べて変動幅が小さいことである。商業地のように大規模開発や投機的動きが小さいことが原因であろう。第二に、南関東地方及び近畿地方とその他の地域とで異なった動きを示していることである。即ち、この両地域を除く地域の住宅地地価の伸び率は</w:t>
      </w:r>
      <w:r>
        <w:rPr>
          <w:rFonts w:hint="eastAsia"/>
          <w:szCs w:val="20"/>
        </w:rPr>
        <w:t>1980</w:t>
      </w:r>
      <w:r>
        <w:rPr>
          <w:rFonts w:hint="eastAsia"/>
          <w:szCs w:val="20"/>
        </w:rPr>
        <w:t>－</w:t>
      </w:r>
      <w:r>
        <w:rPr>
          <w:rFonts w:hint="eastAsia"/>
          <w:szCs w:val="20"/>
        </w:rPr>
        <w:t>85</w:t>
      </w:r>
      <w:r>
        <w:rPr>
          <w:rFonts w:hint="eastAsia"/>
          <w:szCs w:val="20"/>
        </w:rPr>
        <w:t>年にピークを示し、</w:t>
      </w:r>
      <w:r>
        <w:rPr>
          <w:rFonts w:hint="eastAsia"/>
          <w:szCs w:val="20"/>
        </w:rPr>
        <w:t>85</w:t>
      </w:r>
      <w:r>
        <w:rPr>
          <w:rFonts w:hint="eastAsia"/>
          <w:szCs w:val="20"/>
        </w:rPr>
        <w:t>－</w:t>
      </w:r>
      <w:r>
        <w:rPr>
          <w:rFonts w:hint="eastAsia"/>
          <w:szCs w:val="20"/>
        </w:rPr>
        <w:t>90</w:t>
      </w:r>
      <w:r>
        <w:rPr>
          <w:rFonts w:hint="eastAsia"/>
          <w:szCs w:val="20"/>
        </w:rPr>
        <w:t>年にかけて伸び率</w:t>
      </w:r>
      <w:r w:rsidR="008E0FBB">
        <w:rPr>
          <w:rFonts w:hint="eastAsia"/>
          <w:szCs w:val="20"/>
        </w:rPr>
        <w:t>が</w:t>
      </w:r>
      <w:r>
        <w:rPr>
          <w:rFonts w:hint="eastAsia"/>
          <w:szCs w:val="20"/>
        </w:rPr>
        <w:t>鈍化しているのに比べ、南関東及び近畿地域は</w:t>
      </w:r>
      <w:r>
        <w:rPr>
          <w:rFonts w:hint="eastAsia"/>
          <w:szCs w:val="20"/>
        </w:rPr>
        <w:t>85</w:t>
      </w:r>
      <w:r>
        <w:rPr>
          <w:rFonts w:hint="eastAsia"/>
          <w:szCs w:val="20"/>
        </w:rPr>
        <w:t>－</w:t>
      </w:r>
      <w:r>
        <w:rPr>
          <w:rFonts w:hint="eastAsia"/>
          <w:szCs w:val="20"/>
        </w:rPr>
        <w:t>90</w:t>
      </w:r>
      <w:r>
        <w:rPr>
          <w:rFonts w:hint="eastAsia"/>
          <w:szCs w:val="20"/>
        </w:rPr>
        <w:t>年のいわゆるバブル経済期に上昇率のピークを示している。また、その反動として</w:t>
      </w:r>
      <w:r>
        <w:rPr>
          <w:rFonts w:hint="eastAsia"/>
          <w:szCs w:val="20"/>
        </w:rPr>
        <w:t>90</w:t>
      </w:r>
      <w:r>
        <w:rPr>
          <w:rFonts w:hint="eastAsia"/>
          <w:szCs w:val="20"/>
        </w:rPr>
        <w:t>年以降においては、この両地域は他地域に比べ大きな下落を示している。これは、南関東地方および近畿地方においては、住宅地の業務用途化等もあり、住宅地地価バブルが発生していたこと、その他地域は住宅地に関してはバブル経済とは無縁であっ</w:t>
      </w:r>
      <w:r>
        <w:rPr>
          <w:rFonts w:hint="eastAsia"/>
          <w:szCs w:val="20"/>
        </w:rPr>
        <w:lastRenderedPageBreak/>
        <w:t>たことを示している</w:t>
      </w:r>
      <w:r>
        <w:rPr>
          <w:rStyle w:val="a5"/>
          <w:szCs w:val="20"/>
        </w:rPr>
        <w:footnoteReference w:id="5"/>
      </w:r>
      <w:r>
        <w:rPr>
          <w:rFonts w:hint="eastAsia"/>
          <w:szCs w:val="20"/>
        </w:rPr>
        <w:t>。</w:t>
      </w:r>
    </w:p>
    <w:p w:rsidR="00C95908" w:rsidRDefault="00C95908" w:rsidP="00C95908">
      <w:pPr>
        <w:rPr>
          <w:szCs w:val="20"/>
        </w:rPr>
      </w:pPr>
      <w:r>
        <w:rPr>
          <w:rFonts w:hint="eastAsia"/>
          <w:szCs w:val="20"/>
        </w:rPr>
        <w:t xml:space="preserve">　南関東と近畿地方は、</w:t>
      </w:r>
      <w:r>
        <w:rPr>
          <w:rFonts w:hint="eastAsia"/>
          <w:szCs w:val="20"/>
        </w:rPr>
        <w:t>90</w:t>
      </w:r>
      <w:r>
        <w:rPr>
          <w:rFonts w:hint="eastAsia"/>
          <w:szCs w:val="20"/>
        </w:rPr>
        <w:t>年以降異なった動きを示す。即ち、</w:t>
      </w:r>
      <w:r>
        <w:rPr>
          <w:rFonts w:hint="eastAsia"/>
          <w:szCs w:val="20"/>
        </w:rPr>
        <w:t>2000</w:t>
      </w:r>
      <w:r>
        <w:rPr>
          <w:rFonts w:hint="eastAsia"/>
          <w:szCs w:val="20"/>
        </w:rPr>
        <w:t>年以降</w:t>
      </w:r>
      <w:r w:rsidR="008E0FBB">
        <w:rPr>
          <w:rFonts w:hint="eastAsia"/>
          <w:szCs w:val="20"/>
        </w:rPr>
        <w:t>、東京</w:t>
      </w:r>
      <w:r w:rsidR="00442105">
        <w:rPr>
          <w:rFonts w:hint="eastAsia"/>
          <w:szCs w:val="20"/>
        </w:rPr>
        <w:t>都</w:t>
      </w:r>
      <w:r w:rsidR="008E0FBB">
        <w:rPr>
          <w:rFonts w:hint="eastAsia"/>
          <w:szCs w:val="20"/>
        </w:rPr>
        <w:t>を中心として</w:t>
      </w:r>
      <w:r>
        <w:rPr>
          <w:rFonts w:hint="eastAsia"/>
          <w:szCs w:val="20"/>
        </w:rPr>
        <w:t>南関東地方の住宅地地価の回復が見られるのに対し、近畿地方は依然として低迷している。</w:t>
      </w:r>
      <w:r>
        <w:rPr>
          <w:rFonts w:hint="eastAsia"/>
          <w:szCs w:val="20"/>
        </w:rPr>
        <w:t>2010</w:t>
      </w:r>
      <w:r>
        <w:rPr>
          <w:rFonts w:hint="eastAsia"/>
          <w:szCs w:val="20"/>
        </w:rPr>
        <w:t>年にかけても、兵庫、滋賀県を除いては依然として地価は低迷している。特に、大阪府の下落率は依然として全国平均を下回っている。</w:t>
      </w:r>
    </w:p>
    <w:p w:rsidR="008E0FBB" w:rsidRDefault="008E0FBB" w:rsidP="00C95908">
      <w:pPr>
        <w:rPr>
          <w:szCs w:val="20"/>
        </w:rPr>
      </w:pPr>
      <w:r>
        <w:rPr>
          <w:rFonts w:hint="eastAsia"/>
          <w:szCs w:val="20"/>
        </w:rPr>
        <w:t>②商業地</w:t>
      </w:r>
      <w:r w:rsidR="00737107">
        <w:rPr>
          <w:rFonts w:hint="eastAsia"/>
          <w:szCs w:val="20"/>
        </w:rPr>
        <w:t>（図２参照）</w:t>
      </w:r>
    </w:p>
    <w:p w:rsidR="008E0FBB" w:rsidRDefault="00B70E3D" w:rsidP="00C95908">
      <w:pPr>
        <w:rPr>
          <w:szCs w:val="20"/>
        </w:rPr>
      </w:pPr>
      <w:r>
        <w:rPr>
          <w:rFonts w:hint="eastAsia"/>
          <w:noProof/>
          <w:szCs w:val="20"/>
        </w:rPr>
        <w:drawing>
          <wp:anchor distT="0" distB="0" distL="114300" distR="114300" simplePos="0" relativeHeight="251668480" behindDoc="0" locked="0" layoutInCell="1" allowOverlap="1">
            <wp:simplePos x="0" y="0"/>
            <wp:positionH relativeFrom="margin">
              <wp:posOffset>2796540</wp:posOffset>
            </wp:positionH>
            <wp:positionV relativeFrom="margin">
              <wp:posOffset>1118870</wp:posOffset>
            </wp:positionV>
            <wp:extent cx="2948305" cy="1998345"/>
            <wp:effectExtent l="19050" t="0" r="4445" b="0"/>
            <wp:wrapSquare wrapText="bothSides"/>
            <wp:docPr id="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948305" cy="1998345"/>
                    </a:xfrm>
                    <a:prstGeom prst="rect">
                      <a:avLst/>
                    </a:prstGeom>
                    <a:noFill/>
                    <a:ln w="9525">
                      <a:noFill/>
                      <a:miter lim="800000"/>
                      <a:headEnd/>
                      <a:tailEnd/>
                    </a:ln>
                  </pic:spPr>
                </pic:pic>
              </a:graphicData>
            </a:graphic>
          </wp:anchor>
        </w:drawing>
      </w:r>
      <w:r w:rsidR="008E0FBB">
        <w:rPr>
          <w:rFonts w:hint="eastAsia"/>
          <w:szCs w:val="20"/>
        </w:rPr>
        <w:t xml:space="preserve">　</w:t>
      </w:r>
      <w:r w:rsidR="00922C6A">
        <w:rPr>
          <w:rFonts w:hint="eastAsia"/>
          <w:szCs w:val="20"/>
        </w:rPr>
        <w:t>商業地の地価は、全地域がほぼ同方向に動いており、その上昇・下落率が地域によって異なることが特徴である。</w:t>
      </w:r>
      <w:r w:rsidR="00772D30">
        <w:rPr>
          <w:rFonts w:hint="eastAsia"/>
          <w:szCs w:val="20"/>
        </w:rPr>
        <w:t>1975</w:t>
      </w:r>
      <w:r w:rsidR="00772D30">
        <w:rPr>
          <w:rFonts w:hint="eastAsia"/>
          <w:szCs w:val="20"/>
        </w:rPr>
        <w:t>年にかけて全地域で下落し、</w:t>
      </w:r>
      <w:r w:rsidR="00E76560">
        <w:rPr>
          <w:rFonts w:hint="eastAsia"/>
          <w:szCs w:val="20"/>
        </w:rPr>
        <w:t>1980</w:t>
      </w:r>
      <w:r w:rsidR="00E76560">
        <w:rPr>
          <w:rFonts w:hint="eastAsia"/>
          <w:szCs w:val="20"/>
        </w:rPr>
        <w:t>年以降上昇するが、</w:t>
      </w:r>
      <w:r w:rsidR="00E76560">
        <w:rPr>
          <w:rFonts w:hint="eastAsia"/>
          <w:szCs w:val="20"/>
        </w:rPr>
        <w:t>80</w:t>
      </w:r>
      <w:r w:rsidR="00E76560">
        <w:rPr>
          <w:rFonts w:hint="eastAsia"/>
          <w:szCs w:val="20"/>
        </w:rPr>
        <w:t>年段階では住宅地よりはむしろ上昇率は小さかった。</w:t>
      </w:r>
      <w:r w:rsidR="00772D30">
        <w:rPr>
          <w:rFonts w:hint="eastAsia"/>
          <w:szCs w:val="20"/>
        </w:rPr>
        <w:t>その後</w:t>
      </w:r>
      <w:r w:rsidR="00772D30">
        <w:rPr>
          <w:rFonts w:hint="eastAsia"/>
          <w:szCs w:val="20"/>
        </w:rPr>
        <w:t>90</w:t>
      </w:r>
      <w:r w:rsidR="00772D30">
        <w:rPr>
          <w:rFonts w:hint="eastAsia"/>
          <w:szCs w:val="20"/>
        </w:rPr>
        <w:t>年にかけて全地域で</w:t>
      </w:r>
      <w:r w:rsidR="00E76560">
        <w:rPr>
          <w:rFonts w:hint="eastAsia"/>
          <w:szCs w:val="20"/>
        </w:rPr>
        <w:t>急激に</w:t>
      </w:r>
      <w:r w:rsidR="00772D30">
        <w:rPr>
          <w:rFonts w:hint="eastAsia"/>
          <w:szCs w:val="20"/>
        </w:rPr>
        <w:t>上昇し、特に</w:t>
      </w:r>
      <w:r w:rsidR="00772D30">
        <w:rPr>
          <w:rFonts w:hint="eastAsia"/>
          <w:szCs w:val="20"/>
        </w:rPr>
        <w:t>90</w:t>
      </w:r>
      <w:r w:rsidR="00772D30">
        <w:rPr>
          <w:rFonts w:hint="eastAsia"/>
          <w:szCs w:val="20"/>
        </w:rPr>
        <w:t>年のバブル経済期においては全地域で（住宅地に比べて）極めて高い上昇率となっている。その後、</w:t>
      </w:r>
      <w:r w:rsidR="00772D30">
        <w:rPr>
          <w:rFonts w:hint="eastAsia"/>
          <w:szCs w:val="20"/>
        </w:rPr>
        <w:t>90</w:t>
      </w:r>
      <w:r w:rsidR="00772D30">
        <w:rPr>
          <w:rFonts w:hint="eastAsia"/>
          <w:szCs w:val="20"/>
        </w:rPr>
        <w:t>年以降は全地域で急落し、</w:t>
      </w:r>
      <w:r w:rsidR="00772D30">
        <w:rPr>
          <w:rFonts w:hint="eastAsia"/>
          <w:szCs w:val="20"/>
        </w:rPr>
        <w:t>2010</w:t>
      </w:r>
      <w:r w:rsidR="00772D30">
        <w:rPr>
          <w:rFonts w:hint="eastAsia"/>
          <w:szCs w:val="20"/>
        </w:rPr>
        <w:t>年にかけてやや回復しつつある。</w:t>
      </w:r>
    </w:p>
    <w:p w:rsidR="00772D30" w:rsidRPr="003932C8" w:rsidRDefault="00772D30" w:rsidP="00C95908">
      <w:pPr>
        <w:rPr>
          <w:szCs w:val="20"/>
        </w:rPr>
      </w:pPr>
      <w:r>
        <w:rPr>
          <w:rFonts w:hint="eastAsia"/>
          <w:szCs w:val="20"/>
        </w:rPr>
        <w:t xml:space="preserve">　商業地地価の特徴は、第一に、地域間の地価上昇下落の相違が小さいことである。即ち、全地域が一斉に同じ方向に動いていると言っても過言ではない。これは、住宅地と異なり、商業地土地はその時々の経済状況からの影響が大きく地域性が小さいことの反映であろう。第二に、住宅地に比べて、上昇、下落幅が大きいことである。これも住宅地に比べて経済状況の影響を受ける度合いが強いためと言えよう。第三に、その中で</w:t>
      </w:r>
      <w:r w:rsidR="00442105">
        <w:rPr>
          <w:rFonts w:hint="eastAsia"/>
          <w:szCs w:val="20"/>
        </w:rPr>
        <w:t>の</w:t>
      </w:r>
      <w:r>
        <w:rPr>
          <w:rFonts w:hint="eastAsia"/>
          <w:szCs w:val="20"/>
        </w:rPr>
        <w:t>地域性</w:t>
      </w:r>
      <w:r w:rsidR="00442105">
        <w:rPr>
          <w:rFonts w:hint="eastAsia"/>
          <w:szCs w:val="20"/>
        </w:rPr>
        <w:t>として</w:t>
      </w:r>
      <w:r w:rsidR="00332C5E">
        <w:rPr>
          <w:rFonts w:hint="eastAsia"/>
          <w:szCs w:val="20"/>
        </w:rPr>
        <w:t>、南関東と近畿地方との動きが他地域よりは増幅した形で現われることである。即ち、</w:t>
      </w:r>
      <w:r w:rsidR="00332C5E">
        <w:rPr>
          <w:rFonts w:hint="eastAsia"/>
          <w:szCs w:val="20"/>
        </w:rPr>
        <w:t>80-85</w:t>
      </w:r>
      <w:r w:rsidR="00332C5E">
        <w:rPr>
          <w:rFonts w:hint="eastAsia"/>
          <w:szCs w:val="20"/>
        </w:rPr>
        <w:t>年にかけて、全地域で急上昇しているがその中でも南関東地方が突出して上昇している。反面、</w:t>
      </w:r>
      <w:r w:rsidR="00332C5E">
        <w:rPr>
          <w:rFonts w:hint="eastAsia"/>
          <w:szCs w:val="20"/>
        </w:rPr>
        <w:t>90</w:t>
      </w:r>
      <w:r w:rsidR="00332C5E">
        <w:rPr>
          <w:rFonts w:hint="eastAsia"/>
          <w:szCs w:val="20"/>
        </w:rPr>
        <w:t>年にかけては、</w:t>
      </w:r>
      <w:r w:rsidR="00332C5E">
        <w:rPr>
          <w:rFonts w:hint="eastAsia"/>
          <w:szCs w:val="20"/>
        </w:rPr>
        <w:t>85</w:t>
      </w:r>
      <w:r w:rsidR="00332C5E">
        <w:rPr>
          <w:rFonts w:hint="eastAsia"/>
          <w:szCs w:val="20"/>
        </w:rPr>
        <w:t>年時点で後れを取った近畿地方が大きな伸びを示している。なお、</w:t>
      </w:r>
      <w:r w:rsidR="00332C5E">
        <w:rPr>
          <w:rFonts w:hint="eastAsia"/>
          <w:szCs w:val="20"/>
        </w:rPr>
        <w:t>90</w:t>
      </w:r>
      <w:r w:rsidR="00332C5E">
        <w:rPr>
          <w:rFonts w:hint="eastAsia"/>
          <w:szCs w:val="20"/>
        </w:rPr>
        <w:t>年バブル経済期において、全地域で</w:t>
      </w:r>
      <w:r w:rsidR="00442105">
        <w:rPr>
          <w:rFonts w:hint="eastAsia"/>
          <w:szCs w:val="20"/>
        </w:rPr>
        <w:t>急上昇</w:t>
      </w:r>
      <w:r w:rsidR="00332C5E">
        <w:rPr>
          <w:rFonts w:hint="eastAsia"/>
          <w:szCs w:val="20"/>
        </w:rPr>
        <w:t>しているが、四国及び北陸地方は</w:t>
      </w:r>
      <w:r w:rsidR="00332C5E">
        <w:rPr>
          <w:rFonts w:hint="eastAsia"/>
          <w:szCs w:val="20"/>
        </w:rPr>
        <w:t>85</w:t>
      </w:r>
      <w:r w:rsidR="00332C5E">
        <w:rPr>
          <w:rFonts w:hint="eastAsia"/>
          <w:szCs w:val="20"/>
        </w:rPr>
        <w:t>年時点よりはむしろ低下している。</w:t>
      </w:r>
      <w:r w:rsidR="00332C5E">
        <w:rPr>
          <w:rFonts w:hint="eastAsia"/>
          <w:szCs w:val="20"/>
        </w:rPr>
        <w:t>95</w:t>
      </w:r>
      <w:r w:rsidR="00332C5E">
        <w:rPr>
          <w:rFonts w:hint="eastAsia"/>
          <w:szCs w:val="20"/>
        </w:rPr>
        <w:t>年以降は全地域で下落し、長いトンネルに入ることとなるが、</w:t>
      </w:r>
      <w:r w:rsidR="00332C5E">
        <w:rPr>
          <w:rFonts w:hint="eastAsia"/>
          <w:szCs w:val="20"/>
        </w:rPr>
        <w:t>2010</w:t>
      </w:r>
      <w:r w:rsidR="00332C5E">
        <w:rPr>
          <w:rFonts w:hint="eastAsia"/>
          <w:szCs w:val="20"/>
        </w:rPr>
        <w:t>年にかけて南関東・近畿・東海の三大都市圏及び北海道で小幅ながらプラスに転じている。</w:t>
      </w:r>
    </w:p>
    <w:p w:rsidR="00C95908" w:rsidRPr="0081010A" w:rsidRDefault="00737107" w:rsidP="00737107">
      <w:pPr>
        <w:tabs>
          <w:tab w:val="left" w:pos="4395"/>
        </w:tabs>
        <w:rPr>
          <w:szCs w:val="20"/>
        </w:rPr>
      </w:pPr>
      <w:r>
        <w:rPr>
          <w:rFonts w:hint="eastAsia"/>
          <w:noProof/>
          <w:szCs w:val="20"/>
        </w:rPr>
        <w:drawing>
          <wp:anchor distT="0" distB="0" distL="114300" distR="114300" simplePos="0" relativeHeight="251667456" behindDoc="0" locked="0" layoutInCell="1" allowOverlap="1">
            <wp:simplePos x="0" y="0"/>
            <wp:positionH relativeFrom="margin">
              <wp:posOffset>2606040</wp:posOffset>
            </wp:positionH>
            <wp:positionV relativeFrom="margin">
              <wp:posOffset>5062220</wp:posOffset>
            </wp:positionV>
            <wp:extent cx="3143250" cy="1885950"/>
            <wp:effectExtent l="19050" t="0" r="0" b="0"/>
            <wp:wrapSquare wrapText="bothSides"/>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43250" cy="1885950"/>
                    </a:xfrm>
                    <a:prstGeom prst="rect">
                      <a:avLst/>
                    </a:prstGeom>
                    <a:noFill/>
                    <a:ln w="9525">
                      <a:noFill/>
                      <a:miter lim="800000"/>
                      <a:headEnd/>
                      <a:tailEnd/>
                    </a:ln>
                  </pic:spPr>
                </pic:pic>
              </a:graphicData>
            </a:graphic>
          </wp:anchor>
        </w:drawing>
      </w:r>
      <w:r w:rsidR="00D80039">
        <w:rPr>
          <w:rFonts w:hint="eastAsia"/>
          <w:szCs w:val="20"/>
        </w:rPr>
        <w:t xml:space="preserve">　なお、住宅地と商業地の地価比は、公示地価地点が同一条件でないため、絶対値は算出不能であるが、その比の推移</w:t>
      </w:r>
      <w:r w:rsidR="00442105">
        <w:rPr>
          <w:rFonts w:hint="eastAsia"/>
          <w:szCs w:val="20"/>
        </w:rPr>
        <w:t>から</w:t>
      </w:r>
      <w:r w:rsidR="00D80039">
        <w:rPr>
          <w:rFonts w:hint="eastAsia"/>
          <w:szCs w:val="20"/>
        </w:rPr>
        <w:t>、バブル経済期には商業地を中心として地価</w:t>
      </w:r>
      <w:r w:rsidR="00CC10A0">
        <w:rPr>
          <w:rFonts w:hint="eastAsia"/>
          <w:szCs w:val="20"/>
        </w:rPr>
        <w:t>が上昇し</w:t>
      </w:r>
      <w:r w:rsidR="00D80039">
        <w:rPr>
          <w:rFonts w:hint="eastAsia"/>
          <w:szCs w:val="20"/>
        </w:rPr>
        <w:t>、その後は住宅地に対する商業地の比率は低下している</w:t>
      </w:r>
      <w:r w:rsidR="00442105">
        <w:rPr>
          <w:rFonts w:hint="eastAsia"/>
          <w:szCs w:val="20"/>
        </w:rPr>
        <w:t>（図３参照）</w:t>
      </w:r>
      <w:r w:rsidR="00D80039">
        <w:rPr>
          <w:rFonts w:hint="eastAsia"/>
          <w:szCs w:val="20"/>
        </w:rPr>
        <w:t>が、</w:t>
      </w:r>
      <w:r w:rsidR="00D80039">
        <w:rPr>
          <w:rFonts w:hint="eastAsia"/>
          <w:szCs w:val="20"/>
        </w:rPr>
        <w:t>2010</w:t>
      </w:r>
      <w:r w:rsidR="00D80039">
        <w:rPr>
          <w:rFonts w:hint="eastAsia"/>
          <w:szCs w:val="20"/>
        </w:rPr>
        <w:t>年にかけて南関東を中心として再び商業地を中心として地価の上昇が見られる。</w:t>
      </w:r>
      <w:r w:rsidR="00CC10A0">
        <w:rPr>
          <w:rFonts w:hint="eastAsia"/>
          <w:szCs w:val="20"/>
        </w:rPr>
        <w:t>特に、大都市においては</w:t>
      </w:r>
      <w:r w:rsidR="002E58D8">
        <w:rPr>
          <w:rFonts w:hint="eastAsia"/>
          <w:szCs w:val="20"/>
        </w:rPr>
        <w:t>容積率割増、</w:t>
      </w:r>
      <w:r w:rsidR="00CC10A0">
        <w:rPr>
          <w:rFonts w:hint="eastAsia"/>
          <w:szCs w:val="20"/>
        </w:rPr>
        <w:t>都心住宅地の業務用途化</w:t>
      </w:r>
      <w:r w:rsidR="002E58D8">
        <w:rPr>
          <w:rFonts w:hint="eastAsia"/>
          <w:szCs w:val="20"/>
        </w:rPr>
        <w:t>の</w:t>
      </w:r>
      <w:r w:rsidR="00CC10A0">
        <w:rPr>
          <w:rFonts w:hint="eastAsia"/>
          <w:szCs w:val="20"/>
        </w:rPr>
        <w:t>進展</w:t>
      </w:r>
      <w:r w:rsidR="002E58D8">
        <w:rPr>
          <w:rFonts w:hint="eastAsia"/>
          <w:szCs w:val="20"/>
        </w:rPr>
        <w:t>等があり</w:t>
      </w:r>
      <w:r w:rsidR="00CC10A0">
        <w:rPr>
          <w:rFonts w:hint="eastAsia"/>
          <w:szCs w:val="20"/>
        </w:rPr>
        <w:t>、これらも</w:t>
      </w:r>
      <w:r w:rsidR="002E58D8">
        <w:rPr>
          <w:rFonts w:hint="eastAsia"/>
          <w:szCs w:val="20"/>
        </w:rPr>
        <w:t>大都市における</w:t>
      </w:r>
      <w:r w:rsidR="00CC10A0">
        <w:rPr>
          <w:rFonts w:hint="eastAsia"/>
          <w:szCs w:val="20"/>
        </w:rPr>
        <w:t>商業地価格</w:t>
      </w:r>
      <w:r w:rsidR="002E58D8">
        <w:rPr>
          <w:rFonts w:hint="eastAsia"/>
          <w:szCs w:val="20"/>
        </w:rPr>
        <w:t>の上ブレ状態を現出する要因ともなっている。</w:t>
      </w:r>
    </w:p>
    <w:p w:rsidR="00C95908" w:rsidRDefault="00C95908" w:rsidP="00C95908">
      <w:pPr>
        <w:rPr>
          <w:szCs w:val="20"/>
        </w:rPr>
      </w:pPr>
    </w:p>
    <w:p w:rsidR="002E58D8" w:rsidRDefault="002E58D8" w:rsidP="00C95908">
      <w:pPr>
        <w:rPr>
          <w:szCs w:val="20"/>
        </w:rPr>
      </w:pPr>
      <w:r>
        <w:rPr>
          <w:rFonts w:hint="eastAsia"/>
          <w:szCs w:val="20"/>
        </w:rPr>
        <w:t>Ⅱ．地価の変動要因</w:t>
      </w:r>
    </w:p>
    <w:p w:rsidR="00ED3676" w:rsidRDefault="002E58D8" w:rsidP="00C95908">
      <w:pPr>
        <w:rPr>
          <w:szCs w:val="20"/>
        </w:rPr>
      </w:pPr>
      <w:r>
        <w:rPr>
          <w:rFonts w:hint="eastAsia"/>
          <w:szCs w:val="20"/>
        </w:rPr>
        <w:t>１．地価</w:t>
      </w:r>
      <w:r w:rsidR="00ED3676">
        <w:rPr>
          <w:rFonts w:hint="eastAsia"/>
          <w:szCs w:val="20"/>
        </w:rPr>
        <w:t>と</w:t>
      </w:r>
      <w:r w:rsidR="00ED3676">
        <w:rPr>
          <w:rFonts w:hint="eastAsia"/>
          <w:szCs w:val="20"/>
        </w:rPr>
        <w:t>CPI/GDP</w:t>
      </w:r>
    </w:p>
    <w:p w:rsidR="002E58D8" w:rsidRDefault="002E58D8" w:rsidP="00C95908">
      <w:pPr>
        <w:rPr>
          <w:szCs w:val="20"/>
        </w:rPr>
      </w:pPr>
      <w:r>
        <w:rPr>
          <w:rFonts w:hint="eastAsia"/>
          <w:szCs w:val="20"/>
        </w:rPr>
        <w:t xml:space="preserve">　地価は、何に連動して動くのか。まず、経済成長率（実質）と消費者物価指数</w:t>
      </w:r>
      <w:r>
        <w:rPr>
          <w:rFonts w:hint="eastAsia"/>
          <w:szCs w:val="20"/>
        </w:rPr>
        <w:t>(CPI)</w:t>
      </w:r>
      <w:r>
        <w:rPr>
          <w:rFonts w:hint="eastAsia"/>
          <w:szCs w:val="20"/>
        </w:rPr>
        <w:t>との相関関係について</w:t>
      </w:r>
      <w:r w:rsidR="00FC78BA">
        <w:rPr>
          <w:rFonts w:hint="eastAsia"/>
          <w:szCs w:val="20"/>
        </w:rPr>
        <w:t>見ると、</w:t>
      </w:r>
      <w:r w:rsidR="00FC78BA">
        <w:rPr>
          <w:rFonts w:hint="eastAsia"/>
          <w:szCs w:val="20"/>
        </w:rPr>
        <w:t>1970</w:t>
      </w:r>
      <w:r w:rsidR="00FC78BA">
        <w:rPr>
          <w:rFonts w:hint="eastAsia"/>
          <w:szCs w:val="20"/>
        </w:rPr>
        <w:t>年頃までは実質</w:t>
      </w:r>
      <w:r w:rsidR="00FC78BA">
        <w:rPr>
          <w:rFonts w:hint="eastAsia"/>
          <w:szCs w:val="20"/>
        </w:rPr>
        <w:t>GDP</w:t>
      </w:r>
      <w:r w:rsidR="00FC78BA">
        <w:rPr>
          <w:rFonts w:hint="eastAsia"/>
          <w:szCs w:val="20"/>
        </w:rPr>
        <w:t>成長率と地価上昇率とは一定の相関関係を持っていたと言われているが、</w:t>
      </w:r>
      <w:r w:rsidR="00442105">
        <w:rPr>
          <w:rFonts w:hint="eastAsia"/>
          <w:szCs w:val="20"/>
        </w:rPr>
        <w:t>図</w:t>
      </w:r>
      <w:r w:rsidR="00442105">
        <w:rPr>
          <w:rFonts w:hint="eastAsia"/>
          <w:szCs w:val="20"/>
        </w:rPr>
        <w:t>4</w:t>
      </w:r>
      <w:r w:rsidR="00442105">
        <w:rPr>
          <w:rFonts w:hint="eastAsia"/>
          <w:szCs w:val="20"/>
        </w:rPr>
        <w:t>に</w:t>
      </w:r>
      <w:r w:rsidR="00442105">
        <w:rPr>
          <w:rFonts w:hint="eastAsia"/>
          <w:szCs w:val="20"/>
        </w:rPr>
        <w:lastRenderedPageBreak/>
        <w:t>見るように、</w:t>
      </w:r>
      <w:r w:rsidR="00FC78BA">
        <w:rPr>
          <w:rFonts w:hint="eastAsia"/>
          <w:szCs w:val="20"/>
        </w:rPr>
        <w:t>70</w:t>
      </w:r>
      <w:r w:rsidR="00FC78BA">
        <w:rPr>
          <w:rFonts w:hint="eastAsia"/>
          <w:szCs w:val="20"/>
        </w:rPr>
        <w:t>年以降、実質</w:t>
      </w:r>
      <w:r w:rsidR="00FC78BA">
        <w:rPr>
          <w:rFonts w:hint="eastAsia"/>
          <w:szCs w:val="20"/>
        </w:rPr>
        <w:t>GDP</w:t>
      </w:r>
      <w:r w:rsidR="00FC78BA">
        <w:rPr>
          <w:rFonts w:hint="eastAsia"/>
          <w:szCs w:val="20"/>
        </w:rPr>
        <w:t>成長率、更には消費者物価指数とは全く相関関係が見られない。</w:t>
      </w:r>
      <w:r w:rsidR="00FC78BA">
        <w:rPr>
          <w:rFonts w:hint="eastAsia"/>
          <w:szCs w:val="20"/>
        </w:rPr>
        <w:t>CPI</w:t>
      </w:r>
      <w:r w:rsidR="00FC78BA">
        <w:rPr>
          <w:rFonts w:hint="eastAsia"/>
          <w:szCs w:val="20"/>
        </w:rPr>
        <w:t>及び実質</w:t>
      </w:r>
      <w:r w:rsidR="00FC78BA">
        <w:rPr>
          <w:rFonts w:hint="eastAsia"/>
          <w:szCs w:val="20"/>
        </w:rPr>
        <w:t>GDP</w:t>
      </w:r>
      <w:r w:rsidR="00FC78BA">
        <w:rPr>
          <w:rFonts w:hint="eastAsia"/>
          <w:szCs w:val="20"/>
        </w:rPr>
        <w:t>ともに、長期低落または横ばいであり、</w:t>
      </w:r>
      <w:r w:rsidR="00ED3676">
        <w:rPr>
          <w:rFonts w:hint="eastAsia"/>
          <w:szCs w:val="20"/>
        </w:rPr>
        <w:t>地価</w:t>
      </w:r>
      <w:r w:rsidR="00442105">
        <w:rPr>
          <w:rFonts w:hint="eastAsia"/>
          <w:szCs w:val="20"/>
        </w:rPr>
        <w:t>変動</w:t>
      </w:r>
      <w:r w:rsidR="00ED3676">
        <w:rPr>
          <w:rFonts w:hint="eastAsia"/>
          <w:szCs w:val="20"/>
        </w:rPr>
        <w:t>は全く反映されない。</w:t>
      </w:r>
    </w:p>
    <w:p w:rsidR="00ED3676" w:rsidRPr="00442105" w:rsidRDefault="00B70E3D" w:rsidP="00ED3676">
      <w:pPr>
        <w:rPr>
          <w:szCs w:val="20"/>
        </w:rPr>
      </w:pPr>
      <w:r>
        <w:rPr>
          <w:noProof/>
          <w:szCs w:val="20"/>
        </w:rPr>
        <w:drawing>
          <wp:anchor distT="0" distB="0" distL="114300" distR="114300" simplePos="0" relativeHeight="251670528" behindDoc="0" locked="0" layoutInCell="1" allowOverlap="1">
            <wp:simplePos x="0" y="0"/>
            <wp:positionH relativeFrom="margin">
              <wp:align>right</wp:align>
            </wp:positionH>
            <wp:positionV relativeFrom="margin">
              <wp:posOffset>52070</wp:posOffset>
            </wp:positionV>
            <wp:extent cx="2709545" cy="1476375"/>
            <wp:effectExtent l="19050" t="0" r="0" b="0"/>
            <wp:wrapSquare wrapText="bothSides"/>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709545" cy="1476375"/>
                    </a:xfrm>
                    <a:prstGeom prst="rect">
                      <a:avLst/>
                    </a:prstGeom>
                    <a:noFill/>
                    <a:ln w="9525">
                      <a:noFill/>
                      <a:miter lim="800000"/>
                      <a:headEnd/>
                      <a:tailEnd/>
                    </a:ln>
                  </pic:spPr>
                </pic:pic>
              </a:graphicData>
            </a:graphic>
          </wp:anchor>
        </w:drawing>
      </w:r>
    </w:p>
    <w:p w:rsidR="00ED3676" w:rsidRDefault="00ED3676" w:rsidP="00ED3676">
      <w:pPr>
        <w:rPr>
          <w:szCs w:val="20"/>
        </w:rPr>
      </w:pPr>
      <w:r>
        <w:rPr>
          <w:rFonts w:hint="eastAsia"/>
          <w:szCs w:val="20"/>
        </w:rPr>
        <w:t>２．地価の変動要因に関する分析の枠組み</w:t>
      </w:r>
    </w:p>
    <w:p w:rsidR="00ED3676" w:rsidRDefault="00ED3676" w:rsidP="00ED3676">
      <w:pPr>
        <w:ind w:firstLineChars="100" w:firstLine="181"/>
        <w:rPr>
          <w:szCs w:val="20"/>
        </w:rPr>
      </w:pPr>
      <w:r>
        <w:rPr>
          <w:rFonts w:hint="eastAsia"/>
          <w:szCs w:val="20"/>
        </w:rPr>
        <w:t>地価の動向や地価形成要因に関する先行分析研究は枚挙に暇がない。地価公示関連や土地鑑定関連の報告書を別にすれば、地価形成の要因分析は次のジャンルに分けられる。第一に、土地を一つの生産要素と考え、土地の収益から地価がいかなる水準でありうべきかという視点である。これに関する代表的な古典としては野口悠紀雄［</w:t>
      </w:r>
      <w:r>
        <w:rPr>
          <w:rFonts w:hint="eastAsia"/>
          <w:szCs w:val="20"/>
        </w:rPr>
        <w:t>1</w:t>
      </w:r>
      <w:r>
        <w:rPr>
          <w:rFonts w:hint="eastAsia"/>
          <w:szCs w:val="20"/>
        </w:rPr>
        <w:t>］であり、マクロ経済分析の中で行われており、地価はいかなる水準が望ましいか、いかなる水準に収斂するかという観点である。第二に、社会工学的なアプローチとしてヘドニック理論を用いた地価形成の分析がある。これは、得田雅章［</w:t>
      </w:r>
      <w:r>
        <w:rPr>
          <w:rFonts w:hint="eastAsia"/>
          <w:szCs w:val="20"/>
        </w:rPr>
        <w:t>6</w:t>
      </w:r>
      <w:r>
        <w:rPr>
          <w:rFonts w:hint="eastAsia"/>
          <w:szCs w:val="20"/>
        </w:rPr>
        <w:t>］に見られるように、地価変動の要因として住宅等を取り巻く環境や住宅財の</w:t>
      </w:r>
      <w:r w:rsidRPr="00842BF5">
        <w:rPr>
          <w:rFonts w:hint="eastAsia"/>
          <w:szCs w:val="20"/>
        </w:rPr>
        <w:t>品質差</w:t>
      </w:r>
      <w:r>
        <w:rPr>
          <w:rFonts w:hint="eastAsia"/>
          <w:szCs w:val="20"/>
        </w:rPr>
        <w:t>に着目して地価の変動を分析するというものである。第三に、地価に影響を与える経済要素を分析することにより地域別地価形成の分析を行うものである。この中で、</w:t>
      </w:r>
      <w:r w:rsidR="00A4401D">
        <w:rPr>
          <w:rFonts w:hint="eastAsia"/>
          <w:szCs w:val="20"/>
        </w:rPr>
        <w:t>興味ある分析として</w:t>
      </w:r>
      <w:r>
        <w:rPr>
          <w:rFonts w:hint="eastAsia"/>
          <w:szCs w:val="20"/>
        </w:rPr>
        <w:t>才田友美［</w:t>
      </w:r>
      <w:r w:rsidR="00603886">
        <w:rPr>
          <w:rFonts w:hint="eastAsia"/>
          <w:szCs w:val="20"/>
        </w:rPr>
        <w:t>3</w:t>
      </w:r>
      <w:r>
        <w:rPr>
          <w:rFonts w:hint="eastAsia"/>
          <w:szCs w:val="20"/>
        </w:rPr>
        <w:t>］が</w:t>
      </w:r>
      <w:r w:rsidRPr="00842BF5">
        <w:rPr>
          <w:rFonts w:hint="eastAsia"/>
          <w:szCs w:val="20"/>
        </w:rPr>
        <w:t>「加重平均公示地価指標」を用いて、地価と実体経済指標に関する長期時系列分析を</w:t>
      </w:r>
      <w:r>
        <w:rPr>
          <w:rFonts w:hint="eastAsia"/>
          <w:szCs w:val="20"/>
        </w:rPr>
        <w:t>綿密に</w:t>
      </w:r>
      <w:r w:rsidRPr="00842BF5">
        <w:rPr>
          <w:rFonts w:hint="eastAsia"/>
          <w:szCs w:val="20"/>
        </w:rPr>
        <w:t>行っ</w:t>
      </w:r>
      <w:r>
        <w:rPr>
          <w:rFonts w:hint="eastAsia"/>
          <w:szCs w:val="20"/>
        </w:rPr>
        <w:t>ている。この中で、</w:t>
      </w:r>
      <w:r w:rsidRPr="00842BF5">
        <w:rPr>
          <w:rFonts w:hint="eastAsia"/>
          <w:szCs w:val="20"/>
        </w:rPr>
        <w:t>共和分分析の結果、所得や金利、期待成長率といったファンダメンタルズ指標を用いて算出した割引現在価値と実際の地価との間には、共和分関係が見出されるケースが多くみられ</w:t>
      </w:r>
      <w:r>
        <w:rPr>
          <w:rFonts w:hint="eastAsia"/>
          <w:szCs w:val="20"/>
        </w:rPr>
        <w:t>ること、</w:t>
      </w:r>
      <w:r w:rsidRPr="00842BF5">
        <w:rPr>
          <w:rFonts w:hint="eastAsia"/>
          <w:szCs w:val="20"/>
        </w:rPr>
        <w:t>その際、人口要因</w:t>
      </w:r>
      <w:r w:rsidR="0042658D">
        <w:rPr>
          <w:rFonts w:hint="eastAsia"/>
          <w:szCs w:val="20"/>
        </w:rPr>
        <w:t>等の経済要因</w:t>
      </w:r>
      <w:r w:rsidRPr="00842BF5">
        <w:rPr>
          <w:rFonts w:hint="eastAsia"/>
          <w:szCs w:val="20"/>
        </w:rPr>
        <w:t>が長期的にも地価に影響を与えるケースがみられること</w:t>
      </w:r>
      <w:r>
        <w:rPr>
          <w:rFonts w:hint="eastAsia"/>
          <w:szCs w:val="20"/>
        </w:rPr>
        <w:t>を分析して地価分析に大きな貢献を行った。また、森永慎一［</w:t>
      </w:r>
      <w:r w:rsidR="002E1B30">
        <w:rPr>
          <w:rFonts w:hint="eastAsia"/>
          <w:szCs w:val="20"/>
        </w:rPr>
        <w:t>5</w:t>
      </w:r>
      <w:r>
        <w:rPr>
          <w:rFonts w:hint="eastAsia"/>
          <w:szCs w:val="20"/>
        </w:rPr>
        <w:t>］は公共投資が地価にいかなる影響を与えるかについて都道府県別に分析している。</w:t>
      </w:r>
    </w:p>
    <w:p w:rsidR="00C95908" w:rsidRDefault="00ED3676" w:rsidP="00A4401D">
      <w:pPr>
        <w:ind w:firstLineChars="100" w:firstLine="181"/>
        <w:rPr>
          <w:szCs w:val="20"/>
        </w:rPr>
      </w:pPr>
      <w:r>
        <w:rPr>
          <w:rFonts w:hint="eastAsia"/>
          <w:szCs w:val="20"/>
        </w:rPr>
        <w:t>このように、地価分析については、これまで様々な研究分析が行われているが、本分析は、</w:t>
      </w:r>
      <w:r>
        <w:rPr>
          <w:rFonts w:hint="eastAsia"/>
          <w:szCs w:val="20"/>
        </w:rPr>
        <w:t>35</w:t>
      </w:r>
      <w:r>
        <w:rPr>
          <w:rFonts w:hint="eastAsia"/>
          <w:szCs w:val="20"/>
        </w:rPr>
        <w:t>年間の長期にわたり地価がいかなる経済要素に影響されて形成されたか</w:t>
      </w:r>
      <w:r w:rsidR="0042658D">
        <w:rPr>
          <w:rFonts w:hint="eastAsia"/>
          <w:szCs w:val="20"/>
        </w:rPr>
        <w:t>を地域別に分析することを目的としており</w:t>
      </w:r>
      <w:r>
        <w:rPr>
          <w:rFonts w:hint="eastAsia"/>
          <w:szCs w:val="20"/>
        </w:rPr>
        <w:t>、上記第三のグループに近いとは言え、これまでの分析とはやや視点を異にするものである。</w:t>
      </w:r>
    </w:p>
    <w:p w:rsidR="00DD7C2B" w:rsidRDefault="00A4401D" w:rsidP="00A4401D">
      <w:pPr>
        <w:ind w:firstLineChars="100" w:firstLine="181"/>
        <w:rPr>
          <w:szCs w:val="20"/>
        </w:rPr>
      </w:pPr>
      <w:r>
        <w:rPr>
          <w:rFonts w:hint="eastAsia"/>
          <w:szCs w:val="20"/>
        </w:rPr>
        <w:t>本分析モデルの枠組みは</w:t>
      </w:r>
      <w:r w:rsidR="00DD7C2B">
        <w:rPr>
          <w:rFonts w:hint="eastAsia"/>
          <w:szCs w:val="20"/>
        </w:rPr>
        <w:t xml:space="preserve">　</w:t>
      </w:r>
      <w:r>
        <w:rPr>
          <w:rFonts w:hint="eastAsia"/>
          <w:szCs w:val="20"/>
        </w:rPr>
        <w:t>まず</w:t>
      </w:r>
      <w:r w:rsidR="00DD7C2B">
        <w:rPr>
          <w:rFonts w:hint="eastAsia"/>
          <w:szCs w:val="20"/>
        </w:rPr>
        <w:t>に、地価公示が実施された</w:t>
      </w:r>
      <w:r w:rsidR="00DD7C2B">
        <w:rPr>
          <w:rFonts w:hint="eastAsia"/>
          <w:szCs w:val="20"/>
        </w:rPr>
        <w:t>1970</w:t>
      </w:r>
      <w:r w:rsidR="00DD7C2B">
        <w:rPr>
          <w:rFonts w:hint="eastAsia"/>
          <w:szCs w:val="20"/>
        </w:rPr>
        <w:t>年以降の都道府県別の住宅地</w:t>
      </w:r>
      <w:r>
        <w:rPr>
          <w:rFonts w:hint="eastAsia"/>
          <w:szCs w:val="20"/>
        </w:rPr>
        <w:t>及び</w:t>
      </w:r>
      <w:r w:rsidR="00DD7C2B">
        <w:rPr>
          <w:rFonts w:hint="eastAsia"/>
          <w:szCs w:val="20"/>
        </w:rPr>
        <w:t>商業地の地価上昇率（及び下落率）を</w:t>
      </w:r>
      <w:r w:rsidR="0042658D">
        <w:rPr>
          <w:rFonts w:hint="eastAsia"/>
          <w:szCs w:val="20"/>
        </w:rPr>
        <w:t>5</w:t>
      </w:r>
      <w:r w:rsidR="00DD7C2B">
        <w:rPr>
          <w:rFonts w:hint="eastAsia"/>
          <w:szCs w:val="20"/>
        </w:rPr>
        <w:t>年</w:t>
      </w:r>
      <w:r>
        <w:rPr>
          <w:rFonts w:hint="eastAsia"/>
          <w:szCs w:val="20"/>
        </w:rPr>
        <w:t>積算</w:t>
      </w:r>
      <w:r w:rsidR="00DD7C2B">
        <w:rPr>
          <w:rFonts w:hint="eastAsia"/>
          <w:szCs w:val="20"/>
        </w:rPr>
        <w:t>で計算した。そ</w:t>
      </w:r>
      <w:r>
        <w:rPr>
          <w:rFonts w:hint="eastAsia"/>
          <w:szCs w:val="20"/>
        </w:rPr>
        <w:t>の上で</w:t>
      </w:r>
      <w:r w:rsidR="00DD7C2B">
        <w:rPr>
          <w:rFonts w:hint="eastAsia"/>
          <w:szCs w:val="20"/>
        </w:rPr>
        <w:t>、</w:t>
      </w:r>
      <w:r>
        <w:rPr>
          <w:rFonts w:hint="eastAsia"/>
          <w:szCs w:val="20"/>
        </w:rPr>
        <w:t>地域</w:t>
      </w:r>
      <w:r w:rsidR="00DD7C2B">
        <w:rPr>
          <w:rFonts w:hint="eastAsia"/>
          <w:szCs w:val="20"/>
        </w:rPr>
        <w:t>ブロック別の</w:t>
      </w:r>
      <w:r>
        <w:rPr>
          <w:rFonts w:hint="eastAsia"/>
          <w:szCs w:val="20"/>
        </w:rPr>
        <w:t>住宅地と商業地との</w:t>
      </w:r>
      <w:r w:rsidR="00DD7C2B">
        <w:rPr>
          <w:rFonts w:hint="eastAsia"/>
          <w:szCs w:val="20"/>
        </w:rPr>
        <w:t>地価</w:t>
      </w:r>
      <w:r>
        <w:rPr>
          <w:rFonts w:hint="eastAsia"/>
          <w:szCs w:val="20"/>
        </w:rPr>
        <w:t>上昇率</w:t>
      </w:r>
      <w:r w:rsidR="00DD7C2B">
        <w:rPr>
          <w:rFonts w:hint="eastAsia"/>
          <w:szCs w:val="20"/>
        </w:rPr>
        <w:t>を計算したが、この</w:t>
      </w:r>
      <w:r>
        <w:rPr>
          <w:rFonts w:hint="eastAsia"/>
          <w:szCs w:val="20"/>
        </w:rPr>
        <w:t>際</w:t>
      </w:r>
      <w:r w:rsidR="00DD7C2B">
        <w:rPr>
          <w:rFonts w:hint="eastAsia"/>
          <w:szCs w:val="20"/>
        </w:rPr>
        <w:t>、各ブロック別に地価上昇率を</w:t>
      </w:r>
      <w:r>
        <w:rPr>
          <w:rFonts w:hint="eastAsia"/>
          <w:szCs w:val="20"/>
        </w:rPr>
        <w:t>域内都道府県の</w:t>
      </w:r>
      <w:r w:rsidR="00DD7C2B">
        <w:rPr>
          <w:rFonts w:hint="eastAsia"/>
          <w:szCs w:val="20"/>
        </w:rPr>
        <w:t>人口比で按分計算</w:t>
      </w:r>
      <w:r>
        <w:rPr>
          <w:rFonts w:hint="eastAsia"/>
          <w:szCs w:val="20"/>
        </w:rPr>
        <w:t>を行った</w:t>
      </w:r>
      <w:r w:rsidR="00DD7C2B">
        <w:rPr>
          <w:rFonts w:hint="eastAsia"/>
          <w:szCs w:val="20"/>
        </w:rPr>
        <w:t>。</w:t>
      </w:r>
    </w:p>
    <w:p w:rsidR="00135776" w:rsidRDefault="00DD7C2B" w:rsidP="00A4401D">
      <w:pPr>
        <w:rPr>
          <w:szCs w:val="20"/>
        </w:rPr>
      </w:pPr>
      <w:r>
        <w:rPr>
          <w:rFonts w:hint="eastAsia"/>
          <w:szCs w:val="20"/>
        </w:rPr>
        <w:t xml:space="preserve">　次に、</w:t>
      </w:r>
      <w:r w:rsidR="00135776">
        <w:rPr>
          <w:rFonts w:hint="eastAsia"/>
          <w:szCs w:val="20"/>
        </w:rPr>
        <w:t>地価の変動に影響があると考えられる</w:t>
      </w:r>
      <w:r w:rsidR="00A4401D">
        <w:rPr>
          <w:rFonts w:hint="eastAsia"/>
          <w:szCs w:val="20"/>
        </w:rPr>
        <w:t>都道府県の</w:t>
      </w:r>
      <w:r w:rsidR="00135776">
        <w:rPr>
          <w:rFonts w:hint="eastAsia"/>
          <w:szCs w:val="20"/>
        </w:rPr>
        <w:t>経済要素を摘出してこれと地価との多変量解析</w:t>
      </w:r>
      <w:r w:rsidR="002E1B30">
        <w:rPr>
          <w:rFonts w:hint="eastAsia"/>
          <w:szCs w:val="20"/>
        </w:rPr>
        <w:t>（重回帰分析）</w:t>
      </w:r>
      <w:r w:rsidR="00135776">
        <w:rPr>
          <w:rFonts w:hint="eastAsia"/>
          <w:szCs w:val="20"/>
        </w:rPr>
        <w:t>を行った。経済要素については、財団法人都市化研究公室保有の約</w:t>
      </w:r>
      <w:r w:rsidR="00135776">
        <w:rPr>
          <w:rFonts w:hint="eastAsia"/>
          <w:szCs w:val="20"/>
        </w:rPr>
        <w:t>150</w:t>
      </w:r>
      <w:r w:rsidR="00135776">
        <w:rPr>
          <w:rFonts w:hint="eastAsia"/>
          <w:szCs w:val="20"/>
        </w:rPr>
        <w:t>の地域データから試行錯誤の結果、次の</w:t>
      </w:r>
      <w:r w:rsidR="0042658D">
        <w:rPr>
          <w:rFonts w:hint="eastAsia"/>
          <w:szCs w:val="20"/>
        </w:rPr>
        <w:t>16</w:t>
      </w:r>
      <w:r w:rsidR="00135776">
        <w:rPr>
          <w:rFonts w:hint="eastAsia"/>
          <w:szCs w:val="20"/>
        </w:rPr>
        <w:t>要素を摘出することにより一定の相関を求めることができた</w:t>
      </w:r>
      <w:r w:rsidR="00135776">
        <w:rPr>
          <w:rStyle w:val="a5"/>
          <w:szCs w:val="20"/>
        </w:rPr>
        <w:footnoteReference w:id="6"/>
      </w:r>
      <w:r w:rsidR="00135776">
        <w:rPr>
          <w:rFonts w:hint="eastAsia"/>
          <w:szCs w:val="20"/>
        </w:rPr>
        <w:t>。</w:t>
      </w:r>
    </w:p>
    <w:p w:rsidR="00135776" w:rsidRPr="009E01AC" w:rsidRDefault="00135776" w:rsidP="00947343">
      <w:pPr>
        <w:ind w:firstLineChars="100" w:firstLine="181"/>
        <w:rPr>
          <w:szCs w:val="20"/>
        </w:rPr>
      </w:pPr>
      <w:r>
        <w:rPr>
          <w:rFonts w:hint="eastAsia"/>
          <w:szCs w:val="20"/>
        </w:rPr>
        <w:t>「人口（</w:t>
      </w:r>
      <w:r w:rsidR="00964405">
        <w:rPr>
          <w:rFonts w:hint="eastAsia"/>
          <w:szCs w:val="20"/>
        </w:rPr>
        <w:t>前期比増加率</w:t>
      </w:r>
      <w:r>
        <w:rPr>
          <w:rFonts w:hint="eastAsia"/>
          <w:szCs w:val="20"/>
        </w:rPr>
        <w:t>」「高齢化率（</w:t>
      </w:r>
      <w:r w:rsidR="00964405">
        <w:rPr>
          <w:rFonts w:hint="eastAsia"/>
          <w:szCs w:val="20"/>
        </w:rPr>
        <w:t>増減ポイント</w:t>
      </w:r>
      <w:r>
        <w:rPr>
          <w:rFonts w:hint="eastAsia"/>
          <w:szCs w:val="20"/>
        </w:rPr>
        <w:t>」「第二次産業比率（</w:t>
      </w:r>
      <w:r w:rsidR="00947343">
        <w:rPr>
          <w:rFonts w:hint="eastAsia"/>
          <w:szCs w:val="20"/>
        </w:rPr>
        <w:t>増減ポイント</w:t>
      </w:r>
      <w:r>
        <w:rPr>
          <w:rFonts w:hint="eastAsia"/>
          <w:szCs w:val="20"/>
        </w:rPr>
        <w:t>）」「第三次産業比率</w:t>
      </w:r>
      <w:r>
        <w:rPr>
          <w:rStyle w:val="a5"/>
          <w:szCs w:val="20"/>
        </w:rPr>
        <w:footnoteReference w:id="7"/>
      </w:r>
      <w:r w:rsidR="00947343">
        <w:rPr>
          <w:rFonts w:hint="eastAsia"/>
          <w:szCs w:val="20"/>
        </w:rPr>
        <w:t>（増減ポイント）</w:t>
      </w:r>
      <w:r>
        <w:rPr>
          <w:rFonts w:hint="eastAsia"/>
          <w:szCs w:val="20"/>
        </w:rPr>
        <w:t>」「完全失業率（</w:t>
      </w:r>
      <w:r w:rsidR="00947343">
        <w:rPr>
          <w:rFonts w:hint="eastAsia"/>
          <w:szCs w:val="20"/>
        </w:rPr>
        <w:t>増減ポイント</w:t>
      </w:r>
      <w:r>
        <w:rPr>
          <w:rFonts w:hint="eastAsia"/>
          <w:szCs w:val="20"/>
        </w:rPr>
        <w:t>）」「一人当たり県民所得（</w:t>
      </w:r>
      <w:r w:rsidR="00947343">
        <w:rPr>
          <w:rFonts w:hint="eastAsia"/>
          <w:szCs w:val="20"/>
        </w:rPr>
        <w:t>前期比増加率</w:t>
      </w:r>
      <w:r>
        <w:rPr>
          <w:rFonts w:hint="eastAsia"/>
          <w:szCs w:val="20"/>
        </w:rPr>
        <w:t>）」「財政力指数（</w:t>
      </w:r>
      <w:r w:rsidR="00947343">
        <w:rPr>
          <w:rFonts w:hint="eastAsia"/>
          <w:szCs w:val="20"/>
        </w:rPr>
        <w:t>増減ポイント</w:t>
      </w:r>
      <w:r>
        <w:rPr>
          <w:rFonts w:hint="eastAsia"/>
          <w:szCs w:val="20"/>
        </w:rPr>
        <w:t>）」</w:t>
      </w:r>
      <w:r w:rsidR="00947343">
        <w:rPr>
          <w:rFonts w:hint="eastAsia"/>
          <w:szCs w:val="20"/>
        </w:rPr>
        <w:t>「</w:t>
      </w:r>
      <w:r w:rsidR="00947343" w:rsidRPr="00947343">
        <w:rPr>
          <w:rFonts w:hint="eastAsia"/>
          <w:szCs w:val="20"/>
        </w:rPr>
        <w:t>一人当たりの行政投資額</w:t>
      </w:r>
      <w:r w:rsidR="00947343">
        <w:rPr>
          <w:rFonts w:hint="eastAsia"/>
          <w:szCs w:val="20"/>
        </w:rPr>
        <w:t>（前期比増加率）」「</w:t>
      </w:r>
      <w:r w:rsidR="00947343" w:rsidRPr="00947343">
        <w:rPr>
          <w:rFonts w:hint="eastAsia"/>
          <w:szCs w:val="20"/>
        </w:rPr>
        <w:t>労働生産性</w:t>
      </w:r>
      <w:r w:rsidR="00947343">
        <w:rPr>
          <w:rFonts w:hint="eastAsia"/>
          <w:szCs w:val="20"/>
        </w:rPr>
        <w:t>（前期比増加率）」「</w:t>
      </w:r>
      <w:r w:rsidR="00947343" w:rsidRPr="00947343">
        <w:rPr>
          <w:rFonts w:hint="eastAsia"/>
          <w:szCs w:val="20"/>
        </w:rPr>
        <w:t>一人当たり小売業年間販売額</w:t>
      </w:r>
      <w:r w:rsidR="00947343">
        <w:rPr>
          <w:rFonts w:hint="eastAsia"/>
          <w:szCs w:val="20"/>
        </w:rPr>
        <w:t>（前期比増加率）」</w:t>
      </w:r>
      <w:r w:rsidR="00A96B81">
        <w:rPr>
          <w:rFonts w:hint="eastAsia"/>
          <w:szCs w:val="20"/>
        </w:rPr>
        <w:t>「学歴指数</w:t>
      </w:r>
      <w:r w:rsidR="00A96B81">
        <w:rPr>
          <w:rStyle w:val="a5"/>
          <w:szCs w:val="20"/>
        </w:rPr>
        <w:footnoteReference w:id="8"/>
      </w:r>
      <w:r w:rsidR="00A96B81">
        <w:rPr>
          <w:rFonts w:hint="eastAsia"/>
          <w:szCs w:val="20"/>
        </w:rPr>
        <w:t>（増減ポイント）」「</w:t>
      </w:r>
      <w:r w:rsidR="00947343" w:rsidRPr="00947343">
        <w:rPr>
          <w:rFonts w:hint="eastAsia"/>
          <w:szCs w:val="20"/>
        </w:rPr>
        <w:t>設備投資（</w:t>
      </w:r>
      <w:r w:rsidR="00947343" w:rsidRPr="00947343">
        <w:rPr>
          <w:rFonts w:hint="eastAsia"/>
          <w:szCs w:val="20"/>
        </w:rPr>
        <w:t>5</w:t>
      </w:r>
      <w:r w:rsidR="00947343" w:rsidRPr="00947343">
        <w:rPr>
          <w:rFonts w:hint="eastAsia"/>
          <w:szCs w:val="20"/>
        </w:rPr>
        <w:t>年累計</w:t>
      </w:r>
      <w:r w:rsidR="00A96B81">
        <w:rPr>
          <w:rFonts w:hint="eastAsia"/>
          <w:szCs w:val="20"/>
        </w:rPr>
        <w:t>増加率</w:t>
      </w:r>
      <w:r w:rsidR="00947343" w:rsidRPr="00947343">
        <w:rPr>
          <w:rFonts w:hint="eastAsia"/>
          <w:szCs w:val="20"/>
        </w:rPr>
        <w:t>）</w:t>
      </w:r>
      <w:r w:rsidR="00A96B81">
        <w:rPr>
          <w:rFonts w:hint="eastAsia"/>
          <w:szCs w:val="20"/>
        </w:rPr>
        <w:t>」「</w:t>
      </w:r>
      <w:r w:rsidR="00947343" w:rsidRPr="00947343">
        <w:rPr>
          <w:rFonts w:hint="eastAsia"/>
          <w:szCs w:val="20"/>
        </w:rPr>
        <w:t>住宅着工</w:t>
      </w:r>
      <w:r w:rsidR="00A96B81">
        <w:rPr>
          <w:rFonts w:hint="eastAsia"/>
          <w:szCs w:val="20"/>
        </w:rPr>
        <w:t>（</w:t>
      </w:r>
      <w:r w:rsidR="00A96B81">
        <w:rPr>
          <w:rFonts w:hint="eastAsia"/>
          <w:szCs w:val="20"/>
        </w:rPr>
        <w:t>5</w:t>
      </w:r>
      <w:r w:rsidR="00A96B81">
        <w:rPr>
          <w:rFonts w:hint="eastAsia"/>
          <w:szCs w:val="20"/>
        </w:rPr>
        <w:t>年累計増加率）」「</w:t>
      </w:r>
      <w:r w:rsidR="00947343" w:rsidRPr="00947343">
        <w:rPr>
          <w:rFonts w:hint="eastAsia"/>
          <w:szCs w:val="20"/>
        </w:rPr>
        <w:t>製造品出荷額</w:t>
      </w:r>
      <w:r w:rsidR="00A96B81">
        <w:rPr>
          <w:rFonts w:hint="eastAsia"/>
          <w:szCs w:val="20"/>
        </w:rPr>
        <w:t>（前期比増加率）」「</w:t>
      </w:r>
      <w:r w:rsidR="00947343" w:rsidRPr="00947343">
        <w:rPr>
          <w:rFonts w:hint="eastAsia"/>
          <w:szCs w:val="20"/>
        </w:rPr>
        <w:t>消費支出</w:t>
      </w:r>
      <w:r w:rsidR="00A96B81">
        <w:rPr>
          <w:rFonts w:hint="eastAsia"/>
          <w:szCs w:val="20"/>
        </w:rPr>
        <w:t>（前期比増加率）」「</w:t>
      </w:r>
      <w:r w:rsidR="00947343" w:rsidRPr="00947343">
        <w:rPr>
          <w:rFonts w:hint="eastAsia"/>
          <w:szCs w:val="20"/>
        </w:rPr>
        <w:t>貸出金残高</w:t>
      </w:r>
      <w:r w:rsidR="00A96B81">
        <w:rPr>
          <w:rFonts w:hint="eastAsia"/>
          <w:szCs w:val="20"/>
        </w:rPr>
        <w:t>（前期比増加率）」</w:t>
      </w:r>
    </w:p>
    <w:p w:rsidR="00B16DF9" w:rsidRDefault="00947343" w:rsidP="00B16DF9">
      <w:pPr>
        <w:ind w:firstLineChars="100" w:firstLine="181"/>
        <w:rPr>
          <w:szCs w:val="20"/>
        </w:rPr>
      </w:pPr>
      <w:r>
        <w:rPr>
          <w:rFonts w:hint="eastAsia"/>
          <w:szCs w:val="20"/>
        </w:rPr>
        <w:t>なお、この際、計算式は次の通りである。</w:t>
      </w:r>
      <w:r w:rsidR="00B16DF9">
        <w:rPr>
          <w:rFonts w:hint="eastAsia"/>
          <w:szCs w:val="20"/>
        </w:rPr>
        <w:t>また、地価（住宅地、商業地）は前期比増加率を採用する。</w:t>
      </w:r>
    </w:p>
    <w:p w:rsidR="00947343" w:rsidRPr="00947343" w:rsidRDefault="00947343" w:rsidP="00947343">
      <w:pPr>
        <w:rPr>
          <w:szCs w:val="20"/>
        </w:rPr>
      </w:pPr>
      <w:r>
        <w:rPr>
          <w:rFonts w:hint="eastAsia"/>
          <w:szCs w:val="20"/>
        </w:rPr>
        <w:t>①前期比増加率＝</w:t>
      </w:r>
      <w:r>
        <w:rPr>
          <w:rFonts w:hint="eastAsia"/>
          <w:szCs w:val="20"/>
        </w:rPr>
        <w:t>(L</w:t>
      </w:r>
      <w:r w:rsidRPr="00964405">
        <w:rPr>
          <w:rFonts w:hint="eastAsia"/>
          <w:szCs w:val="20"/>
          <w:vertAlign w:val="subscript"/>
        </w:rPr>
        <w:t>n</w:t>
      </w:r>
      <w:r>
        <w:rPr>
          <w:rFonts w:hint="eastAsia"/>
          <w:szCs w:val="20"/>
        </w:rPr>
        <w:t>―Ｌ</w:t>
      </w:r>
      <w:r w:rsidRPr="00964405">
        <w:rPr>
          <w:rFonts w:hint="eastAsia"/>
          <w:szCs w:val="20"/>
          <w:vertAlign w:val="subscript"/>
        </w:rPr>
        <w:t>n-5</w:t>
      </w:r>
      <w:r>
        <w:rPr>
          <w:rFonts w:hint="eastAsia"/>
          <w:szCs w:val="20"/>
        </w:rPr>
        <w:t>）</w:t>
      </w:r>
      <w:r>
        <w:rPr>
          <w:rFonts w:hint="eastAsia"/>
          <w:szCs w:val="20"/>
        </w:rPr>
        <w:t>/L</w:t>
      </w:r>
      <w:r w:rsidRPr="00964405">
        <w:rPr>
          <w:rFonts w:hint="eastAsia"/>
          <w:szCs w:val="20"/>
          <w:vertAlign w:val="subscript"/>
        </w:rPr>
        <w:t>n</w:t>
      </w:r>
      <w:r>
        <w:rPr>
          <w:rFonts w:hint="eastAsia"/>
          <w:szCs w:val="20"/>
          <w:vertAlign w:val="subscript"/>
        </w:rPr>
        <w:t>-5</w:t>
      </w:r>
    </w:p>
    <w:p w:rsidR="00D748A1" w:rsidRDefault="00947343" w:rsidP="00842BF5">
      <w:pPr>
        <w:rPr>
          <w:szCs w:val="20"/>
          <w:vertAlign w:val="subscript"/>
        </w:rPr>
      </w:pPr>
      <w:r>
        <w:rPr>
          <w:rFonts w:hint="eastAsia"/>
          <w:szCs w:val="20"/>
        </w:rPr>
        <w:t>②増減ポイント＝</w:t>
      </w:r>
      <w:r w:rsidR="00603886">
        <w:rPr>
          <w:rFonts w:hint="eastAsia"/>
          <w:szCs w:val="20"/>
        </w:rPr>
        <w:t>L</w:t>
      </w:r>
      <w:r w:rsidR="00603886" w:rsidRPr="00964405">
        <w:rPr>
          <w:rFonts w:hint="eastAsia"/>
          <w:szCs w:val="20"/>
          <w:vertAlign w:val="subscript"/>
        </w:rPr>
        <w:t>n</w:t>
      </w:r>
      <w:r>
        <w:rPr>
          <w:rFonts w:hint="eastAsia"/>
          <w:szCs w:val="20"/>
        </w:rPr>
        <w:t>―</w:t>
      </w:r>
      <w:r>
        <w:rPr>
          <w:rFonts w:hint="eastAsia"/>
          <w:szCs w:val="20"/>
        </w:rPr>
        <w:t>L</w:t>
      </w:r>
      <w:r w:rsidRPr="00964405">
        <w:rPr>
          <w:rFonts w:hint="eastAsia"/>
          <w:szCs w:val="20"/>
          <w:vertAlign w:val="subscript"/>
        </w:rPr>
        <w:t>n-5</w:t>
      </w:r>
    </w:p>
    <w:p w:rsidR="00A96B81" w:rsidRDefault="00A96B81" w:rsidP="00842BF5">
      <w:pPr>
        <w:rPr>
          <w:szCs w:val="20"/>
        </w:rPr>
      </w:pPr>
      <w:r>
        <w:rPr>
          <w:rFonts w:hint="eastAsia"/>
          <w:szCs w:val="20"/>
        </w:rPr>
        <w:lastRenderedPageBreak/>
        <w:t>③</w:t>
      </w:r>
      <w:r>
        <w:rPr>
          <w:rFonts w:hint="eastAsia"/>
          <w:szCs w:val="20"/>
        </w:rPr>
        <w:t>5</w:t>
      </w:r>
      <w:r>
        <w:rPr>
          <w:rFonts w:hint="eastAsia"/>
          <w:szCs w:val="20"/>
        </w:rPr>
        <w:t>年累計増加率＝（</w:t>
      </w:r>
      <w:r>
        <w:rPr>
          <w:rFonts w:hint="eastAsia"/>
          <w:szCs w:val="20"/>
        </w:rPr>
        <w:t>L</w:t>
      </w:r>
      <w:r w:rsidRPr="00A96B81">
        <w:rPr>
          <w:rFonts w:hint="eastAsia"/>
          <w:szCs w:val="20"/>
          <w:vertAlign w:val="subscript"/>
        </w:rPr>
        <w:t>n-4</w:t>
      </w:r>
      <w:r>
        <w:rPr>
          <w:rFonts w:hint="eastAsia"/>
          <w:szCs w:val="20"/>
        </w:rPr>
        <w:t>＋</w:t>
      </w:r>
      <w:r>
        <w:rPr>
          <w:rFonts w:hint="eastAsia"/>
          <w:szCs w:val="20"/>
        </w:rPr>
        <w:t>L</w:t>
      </w:r>
      <w:r w:rsidRPr="00A96B81">
        <w:rPr>
          <w:rFonts w:hint="eastAsia"/>
          <w:szCs w:val="20"/>
          <w:vertAlign w:val="subscript"/>
        </w:rPr>
        <w:t>n-3</w:t>
      </w:r>
      <w:r>
        <w:rPr>
          <w:rFonts w:hint="eastAsia"/>
          <w:szCs w:val="20"/>
        </w:rPr>
        <w:t>＋</w:t>
      </w:r>
      <w:r>
        <w:rPr>
          <w:rFonts w:hint="eastAsia"/>
          <w:szCs w:val="20"/>
        </w:rPr>
        <w:t>L</w:t>
      </w:r>
      <w:r w:rsidRPr="00A96B81">
        <w:rPr>
          <w:rFonts w:hint="eastAsia"/>
          <w:szCs w:val="20"/>
          <w:vertAlign w:val="subscript"/>
        </w:rPr>
        <w:t>n-2</w:t>
      </w:r>
      <w:r>
        <w:rPr>
          <w:rFonts w:hint="eastAsia"/>
          <w:szCs w:val="20"/>
        </w:rPr>
        <w:t>＋</w:t>
      </w:r>
      <w:r>
        <w:rPr>
          <w:rFonts w:hint="eastAsia"/>
          <w:szCs w:val="20"/>
        </w:rPr>
        <w:t>L</w:t>
      </w:r>
      <w:r w:rsidRPr="00A96B81">
        <w:rPr>
          <w:rFonts w:hint="eastAsia"/>
          <w:szCs w:val="20"/>
          <w:vertAlign w:val="subscript"/>
        </w:rPr>
        <w:t>n-1</w:t>
      </w:r>
      <w:r>
        <w:rPr>
          <w:rFonts w:hint="eastAsia"/>
          <w:szCs w:val="20"/>
        </w:rPr>
        <w:t>＋</w:t>
      </w:r>
      <w:r>
        <w:rPr>
          <w:rFonts w:hint="eastAsia"/>
          <w:szCs w:val="20"/>
        </w:rPr>
        <w:t>L</w:t>
      </w:r>
      <w:r w:rsidRPr="00A96B81">
        <w:rPr>
          <w:rFonts w:hint="eastAsia"/>
          <w:szCs w:val="20"/>
          <w:vertAlign w:val="subscript"/>
        </w:rPr>
        <w:t>n</w:t>
      </w:r>
      <w:r>
        <w:rPr>
          <w:rFonts w:hint="eastAsia"/>
          <w:szCs w:val="20"/>
        </w:rPr>
        <w:t>）</w:t>
      </w:r>
      <w:r>
        <w:rPr>
          <w:rFonts w:hint="eastAsia"/>
          <w:szCs w:val="20"/>
        </w:rPr>
        <w:t>/</w:t>
      </w:r>
      <w:r>
        <w:rPr>
          <w:rFonts w:hint="eastAsia"/>
          <w:szCs w:val="20"/>
        </w:rPr>
        <w:t>（</w:t>
      </w:r>
      <w:r>
        <w:rPr>
          <w:rFonts w:hint="eastAsia"/>
          <w:szCs w:val="20"/>
        </w:rPr>
        <w:t>L</w:t>
      </w:r>
      <w:r w:rsidRPr="00A96B81">
        <w:rPr>
          <w:rFonts w:hint="eastAsia"/>
          <w:szCs w:val="20"/>
          <w:vertAlign w:val="subscript"/>
        </w:rPr>
        <w:t>n-9</w:t>
      </w:r>
      <w:r>
        <w:rPr>
          <w:rFonts w:hint="eastAsia"/>
          <w:szCs w:val="20"/>
        </w:rPr>
        <w:t>＋</w:t>
      </w:r>
      <w:r>
        <w:rPr>
          <w:rFonts w:hint="eastAsia"/>
          <w:szCs w:val="20"/>
        </w:rPr>
        <w:t>L</w:t>
      </w:r>
      <w:r w:rsidRPr="00A96B81">
        <w:rPr>
          <w:rFonts w:hint="eastAsia"/>
          <w:szCs w:val="20"/>
          <w:vertAlign w:val="subscript"/>
        </w:rPr>
        <w:t>n-8</w:t>
      </w:r>
      <w:r>
        <w:rPr>
          <w:rFonts w:hint="eastAsia"/>
          <w:szCs w:val="20"/>
        </w:rPr>
        <w:t>＋</w:t>
      </w:r>
      <w:r>
        <w:rPr>
          <w:rFonts w:hint="eastAsia"/>
          <w:szCs w:val="20"/>
        </w:rPr>
        <w:t>L</w:t>
      </w:r>
      <w:r w:rsidRPr="00A96B81">
        <w:rPr>
          <w:rFonts w:hint="eastAsia"/>
          <w:szCs w:val="20"/>
          <w:vertAlign w:val="subscript"/>
        </w:rPr>
        <w:t>n-7</w:t>
      </w:r>
      <w:r>
        <w:rPr>
          <w:rFonts w:hint="eastAsia"/>
          <w:szCs w:val="20"/>
        </w:rPr>
        <w:t>＋</w:t>
      </w:r>
      <w:r>
        <w:rPr>
          <w:rFonts w:hint="eastAsia"/>
          <w:szCs w:val="20"/>
        </w:rPr>
        <w:t>L</w:t>
      </w:r>
      <w:r w:rsidRPr="00A96B81">
        <w:rPr>
          <w:rFonts w:hint="eastAsia"/>
          <w:szCs w:val="20"/>
          <w:vertAlign w:val="subscript"/>
        </w:rPr>
        <w:t>n-6</w:t>
      </w:r>
      <w:r>
        <w:rPr>
          <w:rFonts w:hint="eastAsia"/>
          <w:szCs w:val="20"/>
        </w:rPr>
        <w:t>＋</w:t>
      </w:r>
      <w:r>
        <w:rPr>
          <w:rFonts w:hint="eastAsia"/>
          <w:szCs w:val="20"/>
        </w:rPr>
        <w:t>L</w:t>
      </w:r>
      <w:r w:rsidRPr="00A96B81">
        <w:rPr>
          <w:rFonts w:hint="eastAsia"/>
          <w:szCs w:val="20"/>
          <w:vertAlign w:val="subscript"/>
        </w:rPr>
        <w:t>ｎ</w:t>
      </w:r>
      <w:r w:rsidRPr="00A96B81">
        <w:rPr>
          <w:rFonts w:hint="eastAsia"/>
          <w:szCs w:val="20"/>
          <w:vertAlign w:val="subscript"/>
        </w:rPr>
        <w:t>-5</w:t>
      </w:r>
      <w:r>
        <w:rPr>
          <w:rFonts w:hint="eastAsia"/>
          <w:szCs w:val="20"/>
        </w:rPr>
        <w:t>）</w:t>
      </w:r>
    </w:p>
    <w:p w:rsidR="00B16DF9" w:rsidRDefault="00B16DF9" w:rsidP="00842BF5">
      <w:pPr>
        <w:rPr>
          <w:szCs w:val="20"/>
        </w:rPr>
      </w:pPr>
      <w:r>
        <w:rPr>
          <w:rFonts w:hint="eastAsia"/>
          <w:szCs w:val="20"/>
        </w:rPr>
        <w:t xml:space="preserve">　</w:t>
      </w:r>
      <w:r w:rsidR="00A45D07">
        <w:rPr>
          <w:rFonts w:hint="eastAsia"/>
          <w:szCs w:val="20"/>
        </w:rPr>
        <w:t>これら、地価変動と経済要因とを多変量解析を行うことにより</w:t>
      </w:r>
      <w:r>
        <w:rPr>
          <w:rFonts w:hint="eastAsia"/>
          <w:szCs w:val="20"/>
        </w:rPr>
        <w:t>、</w:t>
      </w:r>
      <w:r w:rsidR="00772E67">
        <w:rPr>
          <w:rFonts w:hint="eastAsia"/>
          <w:szCs w:val="20"/>
        </w:rPr>
        <w:t>地価変動と上記</w:t>
      </w:r>
      <w:r w:rsidR="00772E67">
        <w:rPr>
          <w:rFonts w:hint="eastAsia"/>
          <w:szCs w:val="20"/>
        </w:rPr>
        <w:t>15</w:t>
      </w:r>
      <w:r w:rsidR="00772E67">
        <w:rPr>
          <w:rFonts w:hint="eastAsia"/>
          <w:szCs w:val="20"/>
        </w:rPr>
        <w:t>個の経済要素の間に次の自由度</w:t>
      </w:r>
      <w:r w:rsidR="00294C28">
        <w:rPr>
          <w:rFonts w:hint="eastAsia"/>
          <w:szCs w:val="20"/>
        </w:rPr>
        <w:t>修正</w:t>
      </w:r>
      <w:r w:rsidR="00772E67">
        <w:rPr>
          <w:rFonts w:hint="eastAsia"/>
          <w:szCs w:val="20"/>
        </w:rPr>
        <w:t>済み</w:t>
      </w:r>
      <w:r w:rsidR="00294C28">
        <w:rPr>
          <w:rFonts w:hint="eastAsia"/>
          <w:szCs w:val="20"/>
        </w:rPr>
        <w:t>決定</w:t>
      </w:r>
      <w:r w:rsidR="00772E67">
        <w:rPr>
          <w:rFonts w:hint="eastAsia"/>
          <w:szCs w:val="20"/>
        </w:rPr>
        <w:t>係数（以下、決定係数という）を得ることができ、一定の相関を見出すことができた。</w:t>
      </w:r>
    </w:p>
    <w:p w:rsidR="008D1A4B" w:rsidRDefault="008D1A4B" w:rsidP="00842BF5">
      <w:pPr>
        <w:rPr>
          <w:szCs w:val="20"/>
        </w:rPr>
      </w:pPr>
      <w:r>
        <w:rPr>
          <w:rFonts w:hint="eastAsia"/>
          <w:szCs w:val="20"/>
        </w:rPr>
        <w:t>表</w:t>
      </w:r>
      <w:r>
        <w:rPr>
          <w:rFonts w:hint="eastAsia"/>
          <w:szCs w:val="20"/>
        </w:rPr>
        <w:t>1</w:t>
      </w:r>
      <w:r>
        <w:rPr>
          <w:rFonts w:hint="eastAsia"/>
          <w:szCs w:val="20"/>
        </w:rPr>
        <w:t>：年次別・決定係数（住宅地・商業地）</w:t>
      </w:r>
    </w:p>
    <w:tbl>
      <w:tblPr>
        <w:tblStyle w:val="aa"/>
        <w:tblW w:w="0" w:type="auto"/>
        <w:tblInd w:w="250" w:type="dxa"/>
        <w:tblLook w:val="04A0"/>
      </w:tblPr>
      <w:tblGrid>
        <w:gridCol w:w="992"/>
        <w:gridCol w:w="1134"/>
        <w:gridCol w:w="1098"/>
        <w:gridCol w:w="1159"/>
        <w:gridCol w:w="1159"/>
        <w:gridCol w:w="1159"/>
        <w:gridCol w:w="1095"/>
        <w:gridCol w:w="993"/>
      </w:tblGrid>
      <w:tr w:rsidR="00772E67" w:rsidTr="00FE08B1">
        <w:tc>
          <w:tcPr>
            <w:tcW w:w="992" w:type="dxa"/>
          </w:tcPr>
          <w:p w:rsidR="00772E67" w:rsidRDefault="00772E67" w:rsidP="00842BF5">
            <w:pPr>
              <w:rPr>
                <w:szCs w:val="20"/>
              </w:rPr>
            </w:pPr>
          </w:p>
        </w:tc>
        <w:tc>
          <w:tcPr>
            <w:tcW w:w="1134" w:type="dxa"/>
          </w:tcPr>
          <w:p w:rsidR="00772E67" w:rsidRDefault="00772E67" w:rsidP="00842BF5">
            <w:pPr>
              <w:rPr>
                <w:szCs w:val="20"/>
              </w:rPr>
            </w:pPr>
            <w:r>
              <w:rPr>
                <w:rFonts w:hint="eastAsia"/>
                <w:szCs w:val="20"/>
              </w:rPr>
              <w:t>1975</w:t>
            </w:r>
            <w:r>
              <w:rPr>
                <w:rFonts w:hint="eastAsia"/>
                <w:szCs w:val="20"/>
              </w:rPr>
              <w:t>年</w:t>
            </w:r>
          </w:p>
        </w:tc>
        <w:tc>
          <w:tcPr>
            <w:tcW w:w="1098" w:type="dxa"/>
          </w:tcPr>
          <w:p w:rsidR="00772E67" w:rsidRDefault="00772E67" w:rsidP="00842BF5">
            <w:pPr>
              <w:rPr>
                <w:szCs w:val="20"/>
              </w:rPr>
            </w:pPr>
            <w:r>
              <w:rPr>
                <w:rFonts w:hint="eastAsia"/>
                <w:szCs w:val="20"/>
              </w:rPr>
              <w:t>1980</w:t>
            </w:r>
            <w:r>
              <w:rPr>
                <w:rFonts w:hint="eastAsia"/>
                <w:szCs w:val="20"/>
              </w:rPr>
              <w:t>年</w:t>
            </w:r>
          </w:p>
        </w:tc>
        <w:tc>
          <w:tcPr>
            <w:tcW w:w="1159" w:type="dxa"/>
          </w:tcPr>
          <w:p w:rsidR="00772E67" w:rsidRDefault="00772E67" w:rsidP="00842BF5">
            <w:pPr>
              <w:rPr>
                <w:szCs w:val="20"/>
              </w:rPr>
            </w:pPr>
            <w:r>
              <w:rPr>
                <w:rFonts w:hint="eastAsia"/>
                <w:szCs w:val="20"/>
              </w:rPr>
              <w:t>1985</w:t>
            </w:r>
            <w:r>
              <w:rPr>
                <w:rFonts w:hint="eastAsia"/>
                <w:szCs w:val="20"/>
              </w:rPr>
              <w:t>年</w:t>
            </w:r>
          </w:p>
        </w:tc>
        <w:tc>
          <w:tcPr>
            <w:tcW w:w="1159" w:type="dxa"/>
          </w:tcPr>
          <w:p w:rsidR="00772E67" w:rsidRDefault="00772E67" w:rsidP="00842BF5">
            <w:pPr>
              <w:rPr>
                <w:szCs w:val="20"/>
              </w:rPr>
            </w:pPr>
            <w:r>
              <w:rPr>
                <w:rFonts w:hint="eastAsia"/>
                <w:szCs w:val="20"/>
              </w:rPr>
              <w:t>1990</w:t>
            </w:r>
            <w:r>
              <w:rPr>
                <w:rFonts w:hint="eastAsia"/>
                <w:szCs w:val="20"/>
              </w:rPr>
              <w:t>年</w:t>
            </w:r>
          </w:p>
        </w:tc>
        <w:tc>
          <w:tcPr>
            <w:tcW w:w="1159" w:type="dxa"/>
          </w:tcPr>
          <w:p w:rsidR="00772E67" w:rsidRDefault="00772E67" w:rsidP="00842BF5">
            <w:pPr>
              <w:rPr>
                <w:szCs w:val="20"/>
              </w:rPr>
            </w:pPr>
            <w:r>
              <w:rPr>
                <w:rFonts w:hint="eastAsia"/>
                <w:szCs w:val="20"/>
              </w:rPr>
              <w:t>1995</w:t>
            </w:r>
            <w:r>
              <w:rPr>
                <w:rFonts w:hint="eastAsia"/>
                <w:szCs w:val="20"/>
              </w:rPr>
              <w:t>年</w:t>
            </w:r>
          </w:p>
        </w:tc>
        <w:tc>
          <w:tcPr>
            <w:tcW w:w="1095" w:type="dxa"/>
          </w:tcPr>
          <w:p w:rsidR="00772E67" w:rsidRDefault="00772E67" w:rsidP="00842BF5">
            <w:pPr>
              <w:rPr>
                <w:szCs w:val="20"/>
              </w:rPr>
            </w:pPr>
            <w:r>
              <w:rPr>
                <w:rFonts w:hint="eastAsia"/>
                <w:szCs w:val="20"/>
              </w:rPr>
              <w:t>2000</w:t>
            </w:r>
            <w:r>
              <w:rPr>
                <w:rFonts w:hint="eastAsia"/>
                <w:szCs w:val="20"/>
              </w:rPr>
              <w:t>年</w:t>
            </w:r>
          </w:p>
        </w:tc>
        <w:tc>
          <w:tcPr>
            <w:tcW w:w="993" w:type="dxa"/>
          </w:tcPr>
          <w:p w:rsidR="00772E67" w:rsidRDefault="00772E67" w:rsidP="00842BF5">
            <w:pPr>
              <w:rPr>
                <w:szCs w:val="20"/>
              </w:rPr>
            </w:pPr>
            <w:r>
              <w:rPr>
                <w:rFonts w:hint="eastAsia"/>
                <w:szCs w:val="20"/>
              </w:rPr>
              <w:t>2005</w:t>
            </w:r>
            <w:r>
              <w:rPr>
                <w:rFonts w:hint="eastAsia"/>
                <w:szCs w:val="20"/>
              </w:rPr>
              <w:t>年</w:t>
            </w:r>
          </w:p>
        </w:tc>
      </w:tr>
      <w:tr w:rsidR="00772E67" w:rsidTr="00FE08B1">
        <w:tc>
          <w:tcPr>
            <w:tcW w:w="992" w:type="dxa"/>
          </w:tcPr>
          <w:p w:rsidR="00772E67" w:rsidRDefault="00772E67" w:rsidP="00842BF5">
            <w:pPr>
              <w:rPr>
                <w:szCs w:val="20"/>
              </w:rPr>
            </w:pPr>
            <w:r>
              <w:rPr>
                <w:rFonts w:hint="eastAsia"/>
                <w:szCs w:val="20"/>
              </w:rPr>
              <w:t>住宅地</w:t>
            </w:r>
          </w:p>
        </w:tc>
        <w:tc>
          <w:tcPr>
            <w:tcW w:w="1134" w:type="dxa"/>
          </w:tcPr>
          <w:p w:rsidR="00772E67" w:rsidRDefault="00772E67" w:rsidP="00842BF5">
            <w:pPr>
              <w:rPr>
                <w:szCs w:val="20"/>
              </w:rPr>
            </w:pPr>
            <w:r>
              <w:rPr>
                <w:rFonts w:hint="eastAsia"/>
                <w:szCs w:val="20"/>
              </w:rPr>
              <w:t>0.826</w:t>
            </w:r>
          </w:p>
        </w:tc>
        <w:tc>
          <w:tcPr>
            <w:tcW w:w="1098" w:type="dxa"/>
          </w:tcPr>
          <w:p w:rsidR="00772E67" w:rsidRDefault="00772E67" w:rsidP="00842BF5">
            <w:pPr>
              <w:rPr>
                <w:szCs w:val="20"/>
              </w:rPr>
            </w:pPr>
            <w:r>
              <w:rPr>
                <w:rFonts w:hint="eastAsia"/>
                <w:szCs w:val="20"/>
              </w:rPr>
              <w:t>0.832</w:t>
            </w:r>
          </w:p>
        </w:tc>
        <w:tc>
          <w:tcPr>
            <w:tcW w:w="1159" w:type="dxa"/>
          </w:tcPr>
          <w:p w:rsidR="00772E67" w:rsidRDefault="00772E67" w:rsidP="00842BF5">
            <w:pPr>
              <w:rPr>
                <w:szCs w:val="20"/>
              </w:rPr>
            </w:pPr>
            <w:r>
              <w:rPr>
                <w:rFonts w:hint="eastAsia"/>
                <w:szCs w:val="20"/>
              </w:rPr>
              <w:t>0.833</w:t>
            </w:r>
          </w:p>
        </w:tc>
        <w:tc>
          <w:tcPr>
            <w:tcW w:w="1159" w:type="dxa"/>
          </w:tcPr>
          <w:p w:rsidR="00772E67" w:rsidRDefault="0081010A" w:rsidP="00842BF5">
            <w:pPr>
              <w:rPr>
                <w:szCs w:val="20"/>
              </w:rPr>
            </w:pPr>
            <w:r>
              <w:rPr>
                <w:rFonts w:hint="eastAsia"/>
                <w:szCs w:val="20"/>
              </w:rPr>
              <w:t>0.881</w:t>
            </w:r>
          </w:p>
        </w:tc>
        <w:tc>
          <w:tcPr>
            <w:tcW w:w="1159" w:type="dxa"/>
          </w:tcPr>
          <w:p w:rsidR="00772E67" w:rsidRDefault="0081010A" w:rsidP="00842BF5">
            <w:pPr>
              <w:rPr>
                <w:szCs w:val="20"/>
              </w:rPr>
            </w:pPr>
            <w:r>
              <w:rPr>
                <w:rFonts w:hint="eastAsia"/>
                <w:szCs w:val="20"/>
              </w:rPr>
              <w:t>0.905</w:t>
            </w:r>
          </w:p>
        </w:tc>
        <w:tc>
          <w:tcPr>
            <w:tcW w:w="1095" w:type="dxa"/>
          </w:tcPr>
          <w:p w:rsidR="00772E67" w:rsidRDefault="0081010A" w:rsidP="00842BF5">
            <w:pPr>
              <w:rPr>
                <w:szCs w:val="20"/>
              </w:rPr>
            </w:pPr>
            <w:r>
              <w:rPr>
                <w:rFonts w:hint="eastAsia"/>
                <w:szCs w:val="20"/>
              </w:rPr>
              <w:t>0.879</w:t>
            </w:r>
          </w:p>
        </w:tc>
        <w:tc>
          <w:tcPr>
            <w:tcW w:w="993" w:type="dxa"/>
          </w:tcPr>
          <w:p w:rsidR="00772E67" w:rsidRDefault="0081010A" w:rsidP="00842BF5">
            <w:pPr>
              <w:rPr>
                <w:szCs w:val="20"/>
              </w:rPr>
            </w:pPr>
            <w:r>
              <w:rPr>
                <w:rFonts w:hint="eastAsia"/>
                <w:szCs w:val="20"/>
              </w:rPr>
              <w:t>0.805</w:t>
            </w:r>
          </w:p>
        </w:tc>
      </w:tr>
      <w:tr w:rsidR="00772E67" w:rsidTr="00FE08B1">
        <w:tc>
          <w:tcPr>
            <w:tcW w:w="992" w:type="dxa"/>
          </w:tcPr>
          <w:p w:rsidR="00772E67" w:rsidRDefault="00772E67" w:rsidP="00842BF5">
            <w:pPr>
              <w:rPr>
                <w:szCs w:val="20"/>
              </w:rPr>
            </w:pPr>
            <w:r>
              <w:rPr>
                <w:rFonts w:hint="eastAsia"/>
                <w:szCs w:val="20"/>
              </w:rPr>
              <w:t>商業地</w:t>
            </w:r>
          </w:p>
        </w:tc>
        <w:tc>
          <w:tcPr>
            <w:tcW w:w="1134" w:type="dxa"/>
          </w:tcPr>
          <w:p w:rsidR="00772E67" w:rsidRDefault="00772E67" w:rsidP="00772E67">
            <w:pPr>
              <w:rPr>
                <w:szCs w:val="20"/>
              </w:rPr>
            </w:pPr>
            <w:r>
              <w:rPr>
                <w:rFonts w:hint="eastAsia"/>
                <w:szCs w:val="20"/>
              </w:rPr>
              <w:t>0.697</w:t>
            </w:r>
          </w:p>
        </w:tc>
        <w:tc>
          <w:tcPr>
            <w:tcW w:w="1098" w:type="dxa"/>
          </w:tcPr>
          <w:p w:rsidR="00772E67" w:rsidRDefault="00772E67" w:rsidP="00842BF5">
            <w:pPr>
              <w:rPr>
                <w:szCs w:val="20"/>
              </w:rPr>
            </w:pPr>
            <w:r>
              <w:rPr>
                <w:rFonts w:hint="eastAsia"/>
                <w:szCs w:val="20"/>
              </w:rPr>
              <w:t>0.690</w:t>
            </w:r>
          </w:p>
        </w:tc>
        <w:tc>
          <w:tcPr>
            <w:tcW w:w="1159" w:type="dxa"/>
          </w:tcPr>
          <w:p w:rsidR="00772E67" w:rsidRDefault="00772E67" w:rsidP="00842BF5">
            <w:pPr>
              <w:rPr>
                <w:szCs w:val="20"/>
              </w:rPr>
            </w:pPr>
            <w:r>
              <w:rPr>
                <w:rFonts w:hint="eastAsia"/>
                <w:szCs w:val="20"/>
              </w:rPr>
              <w:t>0.907</w:t>
            </w:r>
          </w:p>
        </w:tc>
        <w:tc>
          <w:tcPr>
            <w:tcW w:w="1159" w:type="dxa"/>
          </w:tcPr>
          <w:p w:rsidR="00772E67" w:rsidRDefault="0081010A" w:rsidP="00842BF5">
            <w:pPr>
              <w:rPr>
                <w:szCs w:val="20"/>
              </w:rPr>
            </w:pPr>
            <w:r>
              <w:rPr>
                <w:rFonts w:hint="eastAsia"/>
                <w:szCs w:val="20"/>
              </w:rPr>
              <w:t>0.938</w:t>
            </w:r>
          </w:p>
        </w:tc>
        <w:tc>
          <w:tcPr>
            <w:tcW w:w="1159" w:type="dxa"/>
          </w:tcPr>
          <w:p w:rsidR="00772E67" w:rsidRDefault="0081010A" w:rsidP="00842BF5">
            <w:pPr>
              <w:rPr>
                <w:szCs w:val="20"/>
              </w:rPr>
            </w:pPr>
            <w:r>
              <w:rPr>
                <w:rFonts w:hint="eastAsia"/>
                <w:szCs w:val="20"/>
              </w:rPr>
              <w:t>0.931</w:t>
            </w:r>
          </w:p>
        </w:tc>
        <w:tc>
          <w:tcPr>
            <w:tcW w:w="1095" w:type="dxa"/>
          </w:tcPr>
          <w:p w:rsidR="00772E67" w:rsidRDefault="0081010A" w:rsidP="00842BF5">
            <w:pPr>
              <w:rPr>
                <w:szCs w:val="20"/>
              </w:rPr>
            </w:pPr>
            <w:r>
              <w:rPr>
                <w:rFonts w:hint="eastAsia"/>
                <w:szCs w:val="20"/>
              </w:rPr>
              <w:t>0.907</w:t>
            </w:r>
          </w:p>
        </w:tc>
        <w:tc>
          <w:tcPr>
            <w:tcW w:w="993" w:type="dxa"/>
          </w:tcPr>
          <w:p w:rsidR="00772E67" w:rsidRDefault="0081010A" w:rsidP="00842BF5">
            <w:pPr>
              <w:rPr>
                <w:szCs w:val="20"/>
              </w:rPr>
            </w:pPr>
            <w:r>
              <w:rPr>
                <w:rFonts w:hint="eastAsia"/>
                <w:szCs w:val="20"/>
              </w:rPr>
              <w:t>0.953</w:t>
            </w:r>
          </w:p>
        </w:tc>
      </w:tr>
    </w:tbl>
    <w:p w:rsidR="0079751B" w:rsidRDefault="00FE08B1" w:rsidP="00842BF5">
      <w:pPr>
        <w:rPr>
          <w:szCs w:val="20"/>
        </w:rPr>
      </w:pPr>
      <w:r>
        <w:rPr>
          <w:rFonts w:hint="eastAsia"/>
          <w:szCs w:val="20"/>
        </w:rPr>
        <w:t xml:space="preserve">　また、住宅地、商業地それぞれに関する要因別偏相関係数は次の通りとなる。</w:t>
      </w:r>
    </w:p>
    <w:p w:rsidR="000369D6" w:rsidRDefault="00E61AFD" w:rsidP="00842BF5">
      <w:pPr>
        <w:rPr>
          <w:szCs w:val="20"/>
        </w:rPr>
      </w:pPr>
      <w:r w:rsidRPr="00E61AFD">
        <w:rPr>
          <w:noProof/>
          <w:szCs w:val="20"/>
        </w:rPr>
        <w:drawing>
          <wp:inline distT="0" distB="0" distL="0" distR="0">
            <wp:extent cx="5760085" cy="1833823"/>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085" cy="1833823"/>
                    </a:xfrm>
                    <a:prstGeom prst="rect">
                      <a:avLst/>
                    </a:prstGeom>
                    <a:noFill/>
                    <a:ln w="9525">
                      <a:noFill/>
                      <a:miter lim="800000"/>
                      <a:headEnd/>
                      <a:tailEnd/>
                    </a:ln>
                  </pic:spPr>
                </pic:pic>
              </a:graphicData>
            </a:graphic>
          </wp:inline>
        </w:drawing>
      </w:r>
    </w:p>
    <w:p w:rsidR="00B70E3D" w:rsidRDefault="00B70E3D" w:rsidP="00842BF5">
      <w:pPr>
        <w:rPr>
          <w:szCs w:val="20"/>
        </w:rPr>
      </w:pPr>
    </w:p>
    <w:p w:rsidR="0079751B" w:rsidRDefault="00A4401D" w:rsidP="00783E70">
      <w:pPr>
        <w:rPr>
          <w:szCs w:val="20"/>
        </w:rPr>
      </w:pPr>
      <w:r>
        <w:rPr>
          <w:rFonts w:hint="eastAsia"/>
          <w:szCs w:val="20"/>
        </w:rPr>
        <w:t>３．</w:t>
      </w:r>
      <w:r w:rsidR="0058688E">
        <w:rPr>
          <w:rFonts w:hint="eastAsia"/>
          <w:szCs w:val="20"/>
        </w:rPr>
        <w:t>地価の変動要因分析から見た地価推移の動向と変動要因</w:t>
      </w:r>
    </w:p>
    <w:p w:rsidR="00610BF9" w:rsidRDefault="008E488C" w:rsidP="00783E70">
      <w:pPr>
        <w:rPr>
          <w:szCs w:val="20"/>
        </w:rPr>
      </w:pPr>
      <w:r>
        <w:rPr>
          <w:rFonts w:hint="eastAsia"/>
          <w:szCs w:val="20"/>
        </w:rPr>
        <w:t xml:space="preserve">　以上の準備を経て、</w:t>
      </w:r>
      <w:r w:rsidR="0042658D">
        <w:rPr>
          <w:rFonts w:hint="eastAsia"/>
          <w:szCs w:val="20"/>
        </w:rPr>
        <w:t>以下、</w:t>
      </w:r>
      <w:r>
        <w:rPr>
          <w:rFonts w:hint="eastAsia"/>
          <w:szCs w:val="20"/>
        </w:rPr>
        <w:t>1970</w:t>
      </w:r>
      <w:r>
        <w:rPr>
          <w:rFonts w:hint="eastAsia"/>
          <w:szCs w:val="20"/>
        </w:rPr>
        <w:t>年以降の経済要因がいかに地価変動に影響を与えてきたかについて</w:t>
      </w:r>
      <w:r w:rsidR="00AE5D56">
        <w:rPr>
          <w:rFonts w:hint="eastAsia"/>
          <w:szCs w:val="20"/>
        </w:rPr>
        <w:t>、</w:t>
      </w:r>
      <w:r>
        <w:rPr>
          <w:rFonts w:hint="eastAsia"/>
          <w:szCs w:val="20"/>
        </w:rPr>
        <w:t>土志田征一［</w:t>
      </w:r>
      <w:r w:rsidR="00F03A69">
        <w:rPr>
          <w:rFonts w:hint="eastAsia"/>
          <w:szCs w:val="20"/>
        </w:rPr>
        <w:t>7</w:t>
      </w:r>
      <w:r>
        <w:rPr>
          <w:rFonts w:hint="eastAsia"/>
          <w:szCs w:val="20"/>
        </w:rPr>
        <w:t>］</w:t>
      </w:r>
      <w:r w:rsidR="000D52CD">
        <w:rPr>
          <w:rFonts w:hint="eastAsia"/>
          <w:szCs w:val="20"/>
        </w:rPr>
        <w:t>に準じて分析する。</w:t>
      </w:r>
    </w:p>
    <w:p w:rsidR="008E488C" w:rsidRDefault="008E488C" w:rsidP="00783E70">
      <w:pPr>
        <w:rPr>
          <w:szCs w:val="20"/>
        </w:rPr>
      </w:pPr>
      <w:r>
        <w:rPr>
          <w:rFonts w:hint="eastAsia"/>
          <w:szCs w:val="20"/>
        </w:rPr>
        <w:t>①</w:t>
      </w:r>
      <w:r w:rsidR="000D52CD">
        <w:rPr>
          <w:rFonts w:hint="eastAsia"/>
          <w:szCs w:val="20"/>
        </w:rPr>
        <w:t>世界経済混乱期（</w:t>
      </w:r>
      <w:r w:rsidR="00990B51">
        <w:rPr>
          <w:rFonts w:hint="eastAsia"/>
          <w:szCs w:val="20"/>
        </w:rPr>
        <w:t>197</w:t>
      </w:r>
      <w:r w:rsidR="000D52CD">
        <w:rPr>
          <w:rFonts w:hint="eastAsia"/>
          <w:szCs w:val="20"/>
        </w:rPr>
        <w:t>1</w:t>
      </w:r>
      <w:r w:rsidR="00990B51">
        <w:rPr>
          <w:rFonts w:hint="eastAsia"/>
          <w:szCs w:val="20"/>
        </w:rPr>
        <w:t>-</w:t>
      </w:r>
      <w:r w:rsidR="000D52CD">
        <w:rPr>
          <w:rFonts w:hint="eastAsia"/>
          <w:szCs w:val="20"/>
        </w:rPr>
        <w:t>80</w:t>
      </w:r>
      <w:r w:rsidR="00990B51">
        <w:rPr>
          <w:rFonts w:hint="eastAsia"/>
          <w:szCs w:val="20"/>
        </w:rPr>
        <w:t>年</w:t>
      </w:r>
      <w:r w:rsidR="000D52CD">
        <w:rPr>
          <w:rFonts w:hint="eastAsia"/>
          <w:szCs w:val="20"/>
        </w:rPr>
        <w:t>）</w:t>
      </w:r>
    </w:p>
    <w:p w:rsidR="00990B51" w:rsidRDefault="00990B51" w:rsidP="00783E70">
      <w:pPr>
        <w:rPr>
          <w:szCs w:val="20"/>
        </w:rPr>
      </w:pPr>
      <w:r>
        <w:rPr>
          <w:rFonts w:hint="eastAsia"/>
          <w:szCs w:val="20"/>
        </w:rPr>
        <w:t xml:space="preserve">　この時期は、</w:t>
      </w:r>
      <w:r w:rsidR="000D52CD">
        <w:rPr>
          <w:rFonts w:hint="eastAsia"/>
          <w:szCs w:val="20"/>
        </w:rPr>
        <w:t>71</w:t>
      </w:r>
      <w:r w:rsidR="000D52CD">
        <w:rPr>
          <w:rFonts w:hint="eastAsia"/>
          <w:szCs w:val="20"/>
        </w:rPr>
        <w:t>年の</w:t>
      </w:r>
      <w:r>
        <w:rPr>
          <w:rFonts w:hint="eastAsia"/>
          <w:szCs w:val="20"/>
        </w:rPr>
        <w:t>ニクソンショック（固定為替相場体制の崩壊）</w:t>
      </w:r>
      <w:r w:rsidR="000D52CD">
        <w:rPr>
          <w:rFonts w:hint="eastAsia"/>
          <w:szCs w:val="20"/>
        </w:rPr>
        <w:t>から始まり、</w:t>
      </w:r>
      <w:r w:rsidR="0042658D">
        <w:rPr>
          <w:rFonts w:hint="eastAsia"/>
          <w:szCs w:val="20"/>
        </w:rPr>
        <w:t>72</w:t>
      </w:r>
      <w:r w:rsidR="00F97E9B">
        <w:rPr>
          <w:rFonts w:hint="eastAsia"/>
          <w:szCs w:val="20"/>
        </w:rPr>
        <w:t>年の田中首相の列島改造論、そして、</w:t>
      </w:r>
      <w:r w:rsidR="000D52CD">
        <w:rPr>
          <w:rFonts w:hint="eastAsia"/>
          <w:szCs w:val="20"/>
        </w:rPr>
        <w:t>73</w:t>
      </w:r>
      <w:r w:rsidR="000D52CD">
        <w:rPr>
          <w:rFonts w:hint="eastAsia"/>
          <w:szCs w:val="20"/>
        </w:rPr>
        <w:t>年の</w:t>
      </w:r>
      <w:r>
        <w:rPr>
          <w:rFonts w:hint="eastAsia"/>
          <w:szCs w:val="20"/>
        </w:rPr>
        <w:t>第一次石油ショック</w:t>
      </w:r>
      <w:r w:rsidR="000D52CD">
        <w:rPr>
          <w:rFonts w:hint="eastAsia"/>
          <w:szCs w:val="20"/>
        </w:rPr>
        <w:t>及び狂乱物価</w:t>
      </w:r>
      <w:r w:rsidR="00F97E9B">
        <w:rPr>
          <w:rFonts w:hint="eastAsia"/>
          <w:szCs w:val="20"/>
        </w:rPr>
        <w:t>に続く、</w:t>
      </w:r>
      <w:r w:rsidR="000D52CD">
        <w:rPr>
          <w:rFonts w:hint="eastAsia"/>
          <w:szCs w:val="20"/>
        </w:rPr>
        <w:t>まさに世界経済混乱期の時代である。その中で、日本経済は、</w:t>
      </w:r>
      <w:r w:rsidR="00A371C8">
        <w:rPr>
          <w:rFonts w:hint="eastAsia"/>
          <w:szCs w:val="20"/>
        </w:rPr>
        <w:t>70</w:t>
      </w:r>
      <w:r w:rsidR="00A371C8">
        <w:rPr>
          <w:rFonts w:hint="eastAsia"/>
          <w:szCs w:val="20"/>
        </w:rPr>
        <w:t>年までの年率</w:t>
      </w:r>
      <w:r w:rsidR="00A371C8">
        <w:rPr>
          <w:rFonts w:hint="eastAsia"/>
          <w:szCs w:val="20"/>
        </w:rPr>
        <w:t>10</w:t>
      </w:r>
      <w:r w:rsidR="00A371C8">
        <w:rPr>
          <w:rFonts w:hint="eastAsia"/>
          <w:szCs w:val="20"/>
        </w:rPr>
        <w:t>％前後の高度経済成長から一時マイナス成長に陥るも、年率</w:t>
      </w:r>
      <w:r w:rsidR="00A371C8">
        <w:rPr>
          <w:rFonts w:hint="eastAsia"/>
          <w:szCs w:val="20"/>
        </w:rPr>
        <w:t>5</w:t>
      </w:r>
      <w:r w:rsidR="00A371C8">
        <w:rPr>
          <w:rFonts w:hint="eastAsia"/>
          <w:szCs w:val="20"/>
        </w:rPr>
        <w:t>％程度の安定成長期に移っていった。第一次石油ショックによる原油価格高騰に対しても省エネルギー技術を開発し、むしろこれをプラスに転じていき、</w:t>
      </w:r>
      <w:r w:rsidR="00F97E9B">
        <w:rPr>
          <w:rFonts w:hint="eastAsia"/>
          <w:szCs w:val="20"/>
        </w:rPr>
        <w:t>景気回復のための積極的な財政</w:t>
      </w:r>
      <w:r w:rsidR="00294C28">
        <w:rPr>
          <w:rFonts w:hint="eastAsia"/>
          <w:szCs w:val="20"/>
        </w:rPr>
        <w:t>金融</w:t>
      </w:r>
      <w:r w:rsidR="00F97E9B">
        <w:rPr>
          <w:rFonts w:hint="eastAsia"/>
          <w:szCs w:val="20"/>
        </w:rPr>
        <w:t>政策が展開され、いわゆる過剰流動性の存在が議論されるようになった。いわゆるＪカーブ効果が議論され、世界経済が回復に向かうと、更に輸出が急速な伸びを示し、</w:t>
      </w:r>
      <w:r w:rsidR="00A371C8">
        <w:rPr>
          <w:rFonts w:hint="eastAsia"/>
          <w:szCs w:val="20"/>
        </w:rPr>
        <w:t>経済の国際化に見事に対応していった。しかし、</w:t>
      </w:r>
      <w:r w:rsidR="00A371C8">
        <w:rPr>
          <w:rFonts w:hint="eastAsia"/>
          <w:szCs w:val="20"/>
        </w:rPr>
        <w:t>79</w:t>
      </w:r>
      <w:r w:rsidR="00A371C8">
        <w:rPr>
          <w:rFonts w:hint="eastAsia"/>
          <w:szCs w:val="20"/>
        </w:rPr>
        <w:t>年の第二次石油ショックにより更に大きな打撃を受け、低成長経済に移行していくこととなる。</w:t>
      </w:r>
    </w:p>
    <w:p w:rsidR="00B5137C" w:rsidRDefault="00990B51" w:rsidP="00783E70">
      <w:pPr>
        <w:rPr>
          <w:szCs w:val="20"/>
        </w:rPr>
      </w:pPr>
      <w:r>
        <w:rPr>
          <w:rFonts w:hint="eastAsia"/>
          <w:szCs w:val="20"/>
        </w:rPr>
        <w:t xml:space="preserve">　</w:t>
      </w:r>
      <w:r w:rsidR="00F97E9B">
        <w:rPr>
          <w:rFonts w:hint="eastAsia"/>
          <w:szCs w:val="20"/>
        </w:rPr>
        <w:t>このような経済情勢を反映して、</w:t>
      </w:r>
      <w:r>
        <w:rPr>
          <w:rFonts w:hint="eastAsia"/>
          <w:szCs w:val="20"/>
        </w:rPr>
        <w:t>この時期の地価</w:t>
      </w:r>
      <w:r w:rsidR="00AE5D56">
        <w:rPr>
          <w:rFonts w:hint="eastAsia"/>
          <w:szCs w:val="20"/>
        </w:rPr>
        <w:t>上昇</w:t>
      </w:r>
      <w:r>
        <w:rPr>
          <w:rFonts w:hint="eastAsia"/>
          <w:szCs w:val="20"/>
        </w:rPr>
        <w:t>要因としては、住宅地</w:t>
      </w:r>
      <w:r w:rsidR="00B5137C">
        <w:rPr>
          <w:rFonts w:hint="eastAsia"/>
          <w:szCs w:val="20"/>
        </w:rPr>
        <w:t>・商業地共通して</w:t>
      </w:r>
      <w:r w:rsidR="00F97E9B">
        <w:rPr>
          <w:rFonts w:hint="eastAsia"/>
          <w:szCs w:val="20"/>
        </w:rPr>
        <w:t>、</w:t>
      </w:r>
      <w:r w:rsidR="00B5137C">
        <w:rPr>
          <w:rFonts w:hint="eastAsia"/>
          <w:szCs w:val="20"/>
        </w:rPr>
        <w:t>貸出金残高と人口の二つが大きい。また、</w:t>
      </w:r>
      <w:r w:rsidR="00E44543">
        <w:rPr>
          <w:rFonts w:hint="eastAsia"/>
          <w:szCs w:val="20"/>
        </w:rPr>
        <w:t>住宅地・商業地</w:t>
      </w:r>
      <w:r w:rsidR="00B5137C">
        <w:rPr>
          <w:rFonts w:hint="eastAsia"/>
          <w:szCs w:val="20"/>
        </w:rPr>
        <w:t>共通して地価下落に結びつく要因として設備投資</w:t>
      </w:r>
      <w:r w:rsidR="00AE5D56">
        <w:rPr>
          <w:rFonts w:hint="eastAsia"/>
          <w:szCs w:val="20"/>
        </w:rPr>
        <w:t>、住宅着工、及び消費支出</w:t>
      </w:r>
      <w:r w:rsidR="00B5137C">
        <w:rPr>
          <w:rFonts w:hint="eastAsia"/>
          <w:szCs w:val="20"/>
        </w:rPr>
        <w:t>があげられる</w:t>
      </w:r>
      <w:r w:rsidR="00E44543">
        <w:rPr>
          <w:rFonts w:hint="eastAsia"/>
          <w:szCs w:val="20"/>
        </w:rPr>
        <w:t>。</w:t>
      </w:r>
      <w:r w:rsidR="00E76560">
        <w:rPr>
          <w:rFonts w:hint="eastAsia"/>
          <w:szCs w:val="20"/>
        </w:rPr>
        <w:t>（過剰流動性がやっと議論され始めた時期とは言え）</w:t>
      </w:r>
      <w:r w:rsidR="00B5137C">
        <w:rPr>
          <w:rFonts w:hint="eastAsia"/>
          <w:szCs w:val="20"/>
        </w:rPr>
        <w:t>資金不足時代においては、</w:t>
      </w:r>
      <w:r w:rsidR="00AE5D56">
        <w:rPr>
          <w:rFonts w:hint="eastAsia"/>
          <w:szCs w:val="20"/>
        </w:rPr>
        <w:t>資金環境は</w:t>
      </w:r>
      <w:r w:rsidR="00B5137C">
        <w:rPr>
          <w:rFonts w:hint="eastAsia"/>
          <w:szCs w:val="20"/>
        </w:rPr>
        <w:t>地価上昇に結び付く大きな要因であ</w:t>
      </w:r>
      <w:r w:rsidR="00E44543">
        <w:rPr>
          <w:rFonts w:hint="eastAsia"/>
          <w:szCs w:val="20"/>
        </w:rPr>
        <w:t>る</w:t>
      </w:r>
      <w:r w:rsidR="00B5137C">
        <w:rPr>
          <w:rFonts w:hint="eastAsia"/>
          <w:szCs w:val="20"/>
        </w:rPr>
        <w:t>。人口も、</w:t>
      </w:r>
      <w:r w:rsidR="00E76560">
        <w:rPr>
          <w:rFonts w:hint="eastAsia"/>
          <w:szCs w:val="20"/>
        </w:rPr>
        <w:t>特に、住宅地</w:t>
      </w:r>
      <w:r w:rsidR="00B5137C">
        <w:rPr>
          <w:rFonts w:hint="eastAsia"/>
          <w:szCs w:val="20"/>
        </w:rPr>
        <w:t>地価上昇の大きな前提条件であ</w:t>
      </w:r>
      <w:r w:rsidR="00E44543">
        <w:rPr>
          <w:rFonts w:hint="eastAsia"/>
          <w:szCs w:val="20"/>
        </w:rPr>
        <w:t>る</w:t>
      </w:r>
      <w:r w:rsidR="00B5137C">
        <w:rPr>
          <w:rFonts w:hint="eastAsia"/>
          <w:szCs w:val="20"/>
        </w:rPr>
        <w:t>。また、設備投資</w:t>
      </w:r>
      <w:r w:rsidR="00AE5D56">
        <w:rPr>
          <w:rFonts w:hint="eastAsia"/>
          <w:szCs w:val="20"/>
        </w:rPr>
        <w:t>が地価にマイナスの影響となっているのは、経済構造の変化に応じ製造業のウェイトが大きい地域が経済ポテンシャルが低下していることを示しているものと推測される</w:t>
      </w:r>
      <w:r w:rsidR="00AE5D56">
        <w:rPr>
          <w:rStyle w:val="a5"/>
          <w:szCs w:val="20"/>
        </w:rPr>
        <w:footnoteReference w:id="9"/>
      </w:r>
      <w:r w:rsidR="00AE5D56">
        <w:rPr>
          <w:rFonts w:hint="eastAsia"/>
          <w:szCs w:val="20"/>
        </w:rPr>
        <w:t>。</w:t>
      </w:r>
    </w:p>
    <w:p w:rsidR="00D75598" w:rsidRDefault="00CD313B" w:rsidP="00B5137C">
      <w:pPr>
        <w:ind w:firstLineChars="100" w:firstLine="181"/>
        <w:rPr>
          <w:szCs w:val="20"/>
        </w:rPr>
      </w:pPr>
      <w:r>
        <w:rPr>
          <w:rFonts w:hint="eastAsia"/>
          <w:szCs w:val="20"/>
        </w:rPr>
        <w:t>また、</w:t>
      </w:r>
      <w:r>
        <w:rPr>
          <w:rFonts w:hint="eastAsia"/>
          <w:szCs w:val="20"/>
        </w:rPr>
        <w:t>70</w:t>
      </w:r>
      <w:r>
        <w:rPr>
          <w:rFonts w:hint="eastAsia"/>
          <w:szCs w:val="20"/>
        </w:rPr>
        <w:t>年代後半にかけて第三次産業比率が住宅地</w:t>
      </w:r>
      <w:r w:rsidR="00E44543">
        <w:rPr>
          <w:rFonts w:hint="eastAsia"/>
          <w:szCs w:val="20"/>
        </w:rPr>
        <w:t>・</w:t>
      </w:r>
      <w:r>
        <w:rPr>
          <w:rFonts w:hint="eastAsia"/>
          <w:szCs w:val="20"/>
        </w:rPr>
        <w:t>商業地地価双方に大きな影響を与えつつある</w:t>
      </w:r>
      <w:r w:rsidR="00D75598">
        <w:rPr>
          <w:rFonts w:hint="eastAsia"/>
          <w:szCs w:val="20"/>
        </w:rPr>
        <w:t>こと</w:t>
      </w:r>
      <w:r>
        <w:rPr>
          <w:rFonts w:hint="eastAsia"/>
          <w:szCs w:val="20"/>
        </w:rPr>
        <w:t>は、経済構造がサービス経済化への道を辿りつつあることを示しているものであろう。また、</w:t>
      </w:r>
      <w:r w:rsidR="00B5137C">
        <w:rPr>
          <w:rFonts w:hint="eastAsia"/>
          <w:szCs w:val="20"/>
        </w:rPr>
        <w:t>住宅地に特有の地価上昇寄与要因として</w:t>
      </w:r>
      <w:r>
        <w:rPr>
          <w:rFonts w:hint="eastAsia"/>
          <w:szCs w:val="20"/>
        </w:rPr>
        <w:t>学歴指数がある</w:t>
      </w:r>
      <w:r w:rsidR="004F5F2F">
        <w:rPr>
          <w:rFonts w:hint="eastAsia"/>
          <w:szCs w:val="20"/>
        </w:rPr>
        <w:t>が、これも第三次産業化への産業構造の変化を示しているものと言えよう</w:t>
      </w:r>
      <w:r>
        <w:rPr>
          <w:rFonts w:hint="eastAsia"/>
          <w:szCs w:val="20"/>
        </w:rPr>
        <w:t>。</w:t>
      </w:r>
    </w:p>
    <w:p w:rsidR="00990B51" w:rsidRPr="00D75598" w:rsidRDefault="00CD313B" w:rsidP="00B5137C">
      <w:pPr>
        <w:ind w:firstLineChars="100" w:firstLine="181"/>
        <w:rPr>
          <w:szCs w:val="20"/>
        </w:rPr>
      </w:pPr>
      <w:r>
        <w:rPr>
          <w:rFonts w:hint="eastAsia"/>
          <w:szCs w:val="20"/>
        </w:rPr>
        <w:t>なお、</w:t>
      </w:r>
      <w:r w:rsidR="00177FBC">
        <w:rPr>
          <w:rFonts w:hint="eastAsia"/>
          <w:szCs w:val="20"/>
        </w:rPr>
        <w:t>この時期</w:t>
      </w:r>
      <w:r w:rsidR="00221760">
        <w:rPr>
          <w:rFonts w:hint="eastAsia"/>
          <w:szCs w:val="20"/>
        </w:rPr>
        <w:t>以降、バブル経済期を除いては、</w:t>
      </w:r>
      <w:r w:rsidR="00177FBC">
        <w:rPr>
          <w:rFonts w:hint="eastAsia"/>
          <w:szCs w:val="20"/>
        </w:rPr>
        <w:t>高齢化率が</w:t>
      </w:r>
      <w:r w:rsidR="00F56F1A">
        <w:rPr>
          <w:rFonts w:hint="eastAsia"/>
          <w:szCs w:val="20"/>
        </w:rPr>
        <w:t>住宅</w:t>
      </w:r>
      <w:r w:rsidR="00177FBC">
        <w:rPr>
          <w:rFonts w:hint="eastAsia"/>
          <w:szCs w:val="20"/>
        </w:rPr>
        <w:t>地・商業地双方にとって地価上昇に</w:t>
      </w:r>
      <w:r w:rsidR="00E44543">
        <w:rPr>
          <w:rFonts w:hint="eastAsia"/>
          <w:szCs w:val="20"/>
        </w:rPr>
        <w:t>プラスに</w:t>
      </w:r>
      <w:r w:rsidR="00177FBC">
        <w:rPr>
          <w:rFonts w:hint="eastAsia"/>
          <w:szCs w:val="20"/>
        </w:rPr>
        <w:lastRenderedPageBreak/>
        <w:t>働くこと</w:t>
      </w:r>
      <w:r w:rsidR="00E44543">
        <w:rPr>
          <w:rFonts w:hint="eastAsia"/>
          <w:szCs w:val="20"/>
        </w:rPr>
        <w:t>の理由を土志田［</w:t>
      </w:r>
      <w:r w:rsidR="00F03A69">
        <w:rPr>
          <w:rFonts w:hint="eastAsia"/>
          <w:szCs w:val="20"/>
        </w:rPr>
        <w:t>7</w:t>
      </w:r>
      <w:r w:rsidR="00E44543">
        <w:rPr>
          <w:rFonts w:hint="eastAsia"/>
          <w:szCs w:val="20"/>
        </w:rPr>
        <w:t>］</w:t>
      </w:r>
      <w:r w:rsidR="00D75598">
        <w:rPr>
          <w:rFonts w:hint="eastAsia"/>
          <w:szCs w:val="20"/>
        </w:rPr>
        <w:t>は</w:t>
      </w:r>
      <w:r w:rsidR="00E44543">
        <w:rPr>
          <w:rFonts w:hint="eastAsia"/>
          <w:szCs w:val="20"/>
        </w:rPr>
        <w:t>、</w:t>
      </w:r>
      <w:r w:rsidR="00E44543">
        <w:rPr>
          <w:rFonts w:hint="eastAsia"/>
          <w:szCs w:val="20"/>
        </w:rPr>
        <w:t>1980</w:t>
      </w:r>
      <w:r w:rsidR="00E44543">
        <w:rPr>
          <w:rFonts w:hint="eastAsia"/>
          <w:szCs w:val="20"/>
        </w:rPr>
        <w:t>年代以降</w:t>
      </w:r>
      <w:r w:rsidR="00221760">
        <w:rPr>
          <w:rFonts w:hint="eastAsia"/>
          <w:szCs w:val="20"/>
        </w:rPr>
        <w:t>わが国が福祉国家に</w:t>
      </w:r>
      <w:r w:rsidR="00E44543">
        <w:rPr>
          <w:rFonts w:hint="eastAsia"/>
          <w:szCs w:val="20"/>
        </w:rPr>
        <w:t>急激に</w:t>
      </w:r>
      <w:r w:rsidR="00221760">
        <w:rPr>
          <w:rFonts w:hint="eastAsia"/>
          <w:szCs w:val="20"/>
        </w:rPr>
        <w:t>転換し、高齢者に対する年金・医療費支出の拡大が地域経済に対して大きな効果を発揮し、高齢化社会の生産性へのマイナス効果を超えて地域経済及び住宅地</w:t>
      </w:r>
      <w:r w:rsidR="00E44543">
        <w:rPr>
          <w:rFonts w:hint="eastAsia"/>
          <w:szCs w:val="20"/>
        </w:rPr>
        <w:t>・</w:t>
      </w:r>
      <w:r w:rsidR="00221760">
        <w:rPr>
          <w:rFonts w:hint="eastAsia"/>
          <w:szCs w:val="20"/>
        </w:rPr>
        <w:t>商業地双方の地価に対してプラスの効果を持ったものと</w:t>
      </w:r>
      <w:r w:rsidR="00D75598">
        <w:rPr>
          <w:rFonts w:hint="eastAsia"/>
          <w:szCs w:val="20"/>
        </w:rPr>
        <w:t>指摘している</w:t>
      </w:r>
      <w:r w:rsidR="00177FBC">
        <w:rPr>
          <w:rStyle w:val="a5"/>
          <w:szCs w:val="20"/>
        </w:rPr>
        <w:footnoteReference w:id="10"/>
      </w:r>
      <w:r w:rsidR="00177FBC">
        <w:rPr>
          <w:rFonts w:hint="eastAsia"/>
          <w:szCs w:val="20"/>
        </w:rPr>
        <w:t>。</w:t>
      </w:r>
      <w:r w:rsidR="00D75598">
        <w:rPr>
          <w:rFonts w:hint="eastAsia"/>
          <w:szCs w:val="20"/>
        </w:rPr>
        <w:t>また、住宅着工が地価に対して</w:t>
      </w:r>
      <w:r w:rsidR="00D75598">
        <w:rPr>
          <w:rFonts w:hint="eastAsia"/>
          <w:szCs w:val="20"/>
        </w:rPr>
        <w:t>95</w:t>
      </w:r>
      <w:r w:rsidR="00D75598">
        <w:rPr>
          <w:rFonts w:hint="eastAsia"/>
          <w:szCs w:val="20"/>
        </w:rPr>
        <w:t>年まではマイナス、</w:t>
      </w:r>
      <w:r w:rsidR="00D75598">
        <w:rPr>
          <w:rFonts w:hint="eastAsia"/>
          <w:szCs w:val="20"/>
        </w:rPr>
        <w:t>2000</w:t>
      </w:r>
      <w:r w:rsidR="00D75598">
        <w:rPr>
          <w:rFonts w:hint="eastAsia"/>
          <w:szCs w:val="20"/>
        </w:rPr>
        <w:t>年以降はプラスの効果を持っていることの理由は、</w:t>
      </w:r>
      <w:r w:rsidR="00D75598">
        <w:rPr>
          <w:rFonts w:hint="eastAsia"/>
          <w:szCs w:val="20"/>
        </w:rPr>
        <w:t>95</w:t>
      </w:r>
      <w:r w:rsidR="00D75598">
        <w:rPr>
          <w:rFonts w:hint="eastAsia"/>
          <w:szCs w:val="20"/>
        </w:rPr>
        <w:t>年までは住宅地の郊外への拡散立地</w:t>
      </w:r>
      <w:r w:rsidR="00967B1F">
        <w:rPr>
          <w:rFonts w:hint="eastAsia"/>
          <w:szCs w:val="20"/>
        </w:rPr>
        <w:t>及び農地の宅地転用等により宅地供給が増加し既存宅地地価に対しては押し下げ</w:t>
      </w:r>
      <w:r w:rsidR="00D75598">
        <w:rPr>
          <w:rFonts w:hint="eastAsia"/>
          <w:szCs w:val="20"/>
        </w:rPr>
        <w:t>効果を持ち</w:t>
      </w:r>
      <w:r w:rsidR="00967B1F">
        <w:rPr>
          <w:rStyle w:val="a5"/>
          <w:szCs w:val="20"/>
        </w:rPr>
        <w:footnoteReference w:id="11"/>
      </w:r>
      <w:r w:rsidR="00D75598">
        <w:rPr>
          <w:rFonts w:hint="eastAsia"/>
          <w:szCs w:val="20"/>
        </w:rPr>
        <w:t>、</w:t>
      </w:r>
      <w:r w:rsidR="00967B1F">
        <w:rPr>
          <w:rFonts w:hint="eastAsia"/>
          <w:szCs w:val="20"/>
        </w:rPr>
        <w:t>逆に、</w:t>
      </w:r>
      <w:r w:rsidR="00D75598">
        <w:rPr>
          <w:rFonts w:hint="eastAsia"/>
          <w:szCs w:val="20"/>
        </w:rPr>
        <w:t>2000</w:t>
      </w:r>
      <w:r w:rsidR="00D75598">
        <w:rPr>
          <w:rFonts w:hint="eastAsia"/>
          <w:szCs w:val="20"/>
        </w:rPr>
        <w:t>年以降は都心回帰現象により地価を押し上げる効果があ</w:t>
      </w:r>
      <w:r w:rsidR="00967B1F">
        <w:rPr>
          <w:rFonts w:hint="eastAsia"/>
          <w:szCs w:val="20"/>
        </w:rPr>
        <w:t>った</w:t>
      </w:r>
      <w:r w:rsidR="00D75598">
        <w:rPr>
          <w:rFonts w:hint="eastAsia"/>
          <w:szCs w:val="20"/>
        </w:rPr>
        <w:t>ものと考えられる</w:t>
      </w:r>
      <w:r w:rsidR="00967B1F">
        <w:rPr>
          <w:rFonts w:hint="eastAsia"/>
          <w:szCs w:val="20"/>
        </w:rPr>
        <w:t>。</w:t>
      </w:r>
    </w:p>
    <w:p w:rsidR="00177FBC" w:rsidRDefault="00177FBC" w:rsidP="00177FBC">
      <w:pPr>
        <w:rPr>
          <w:szCs w:val="20"/>
        </w:rPr>
      </w:pPr>
      <w:r>
        <w:rPr>
          <w:rFonts w:hint="eastAsia"/>
          <w:szCs w:val="20"/>
        </w:rPr>
        <w:t>②繁栄期</w:t>
      </w:r>
      <w:r>
        <w:rPr>
          <w:rStyle w:val="a5"/>
          <w:szCs w:val="20"/>
        </w:rPr>
        <w:footnoteReference w:id="12"/>
      </w:r>
      <w:r>
        <w:rPr>
          <w:rFonts w:hint="eastAsia"/>
          <w:szCs w:val="20"/>
        </w:rPr>
        <w:t>（</w:t>
      </w:r>
      <w:r>
        <w:rPr>
          <w:rFonts w:hint="eastAsia"/>
          <w:szCs w:val="20"/>
        </w:rPr>
        <w:t>1981</w:t>
      </w:r>
      <w:r>
        <w:rPr>
          <w:rFonts w:hint="eastAsia"/>
          <w:szCs w:val="20"/>
        </w:rPr>
        <w:t>～</w:t>
      </w:r>
      <w:r>
        <w:rPr>
          <w:rFonts w:hint="eastAsia"/>
          <w:szCs w:val="20"/>
        </w:rPr>
        <w:t>90</w:t>
      </w:r>
      <w:r>
        <w:rPr>
          <w:rFonts w:hint="eastAsia"/>
          <w:szCs w:val="20"/>
        </w:rPr>
        <w:t>年）</w:t>
      </w:r>
    </w:p>
    <w:p w:rsidR="00610BF9" w:rsidRDefault="00FA5EA6" w:rsidP="00783E70">
      <w:pPr>
        <w:rPr>
          <w:szCs w:val="20"/>
        </w:rPr>
      </w:pPr>
      <w:r>
        <w:rPr>
          <w:rFonts w:hint="eastAsia"/>
          <w:szCs w:val="20"/>
        </w:rPr>
        <w:t xml:space="preserve">　</w:t>
      </w:r>
      <w:r>
        <w:rPr>
          <w:rFonts w:hint="eastAsia"/>
          <w:szCs w:val="20"/>
        </w:rPr>
        <w:t>80</w:t>
      </w:r>
      <w:r>
        <w:rPr>
          <w:rFonts w:hint="eastAsia"/>
          <w:szCs w:val="20"/>
        </w:rPr>
        <w:t>年前半は、国際金利差等により円安に推移し、これがわが国の技術水準が国際的にも高い電気・自動車産業等の輸出増をもたらし、経済は好調であった。そして、日米貿易摩擦が再燃し、</w:t>
      </w:r>
      <w:r>
        <w:rPr>
          <w:rFonts w:hint="eastAsia"/>
          <w:szCs w:val="20"/>
        </w:rPr>
        <w:t>85</w:t>
      </w:r>
      <w:r>
        <w:rPr>
          <w:rFonts w:hint="eastAsia"/>
          <w:szCs w:val="20"/>
        </w:rPr>
        <w:t>年のプラザ合意以降、急激な円高に対応して、内需拡大</w:t>
      </w:r>
      <w:r w:rsidR="00E44543">
        <w:rPr>
          <w:rFonts w:hint="eastAsia"/>
          <w:szCs w:val="20"/>
        </w:rPr>
        <w:t>、</w:t>
      </w:r>
      <w:r>
        <w:rPr>
          <w:rFonts w:hint="eastAsia"/>
          <w:szCs w:val="20"/>
        </w:rPr>
        <w:t>更には財政支出による景気維持が続けられ、これが</w:t>
      </w:r>
      <w:r w:rsidR="00E44543">
        <w:rPr>
          <w:rFonts w:hint="eastAsia"/>
          <w:szCs w:val="20"/>
        </w:rPr>
        <w:t>円高に伴う第三次産業の国際化減少と相俟って</w:t>
      </w:r>
      <w:r>
        <w:rPr>
          <w:rFonts w:hint="eastAsia"/>
          <w:szCs w:val="20"/>
        </w:rPr>
        <w:t>バブル経済に結び付いた。この時期は、繁栄期というネーミングが付けられてはいるが、バブルという名で現わされるように実体経済から</w:t>
      </w:r>
      <w:r w:rsidR="00E44543">
        <w:rPr>
          <w:rFonts w:hint="eastAsia"/>
          <w:szCs w:val="20"/>
        </w:rPr>
        <w:t>かけ離れたあだ花的経済情勢</w:t>
      </w:r>
      <w:r>
        <w:rPr>
          <w:rFonts w:hint="eastAsia"/>
          <w:szCs w:val="20"/>
        </w:rPr>
        <w:t>であった。</w:t>
      </w:r>
    </w:p>
    <w:p w:rsidR="00610BF9" w:rsidRDefault="00FA5EA6" w:rsidP="00783E70">
      <w:pPr>
        <w:rPr>
          <w:szCs w:val="20"/>
        </w:rPr>
      </w:pPr>
      <w:r>
        <w:rPr>
          <w:rFonts w:hint="eastAsia"/>
          <w:szCs w:val="20"/>
        </w:rPr>
        <w:t xml:space="preserve">　このような経済情勢を反映して</w:t>
      </w:r>
      <w:r w:rsidR="00A91B92">
        <w:rPr>
          <w:rFonts w:hint="eastAsia"/>
          <w:szCs w:val="20"/>
        </w:rPr>
        <w:t>住宅地</w:t>
      </w:r>
      <w:r w:rsidR="00E44543">
        <w:rPr>
          <w:rFonts w:hint="eastAsia"/>
          <w:szCs w:val="20"/>
        </w:rPr>
        <w:t>・</w:t>
      </w:r>
      <w:r w:rsidR="00A91B92">
        <w:rPr>
          <w:rFonts w:hint="eastAsia"/>
          <w:szCs w:val="20"/>
        </w:rPr>
        <w:t>商業地に共通して地価上昇に</w:t>
      </w:r>
      <w:r w:rsidR="005724C4">
        <w:rPr>
          <w:rFonts w:hint="eastAsia"/>
          <w:szCs w:val="20"/>
        </w:rPr>
        <w:t>プラスの寄与を与えたのが、貸出高残高、人口、学歴指数、財政力指数等のファイナンス、人口、財政関係の都市・人に関わる指標であり、マイナスの寄与を与えたのは第二次産業比率、設備投資、労働生産性等の生産に関わる指標であった。</w:t>
      </w:r>
      <w:r w:rsidR="00D75598">
        <w:rPr>
          <w:rFonts w:hint="eastAsia"/>
          <w:szCs w:val="20"/>
        </w:rPr>
        <w:t>地価への影響要素から見ても実体経済からかけ離れた経済要素が大きな影響を与えたと言えよう。</w:t>
      </w:r>
    </w:p>
    <w:p w:rsidR="00382E05" w:rsidRDefault="00382E05" w:rsidP="00783E70">
      <w:pPr>
        <w:rPr>
          <w:szCs w:val="20"/>
        </w:rPr>
      </w:pPr>
      <w:r>
        <w:rPr>
          <w:rFonts w:hint="eastAsia"/>
          <w:szCs w:val="20"/>
        </w:rPr>
        <w:t xml:space="preserve">　これらの結果、これら都市・人ファクターのウェイト</w:t>
      </w:r>
      <w:r w:rsidR="00294C28">
        <w:rPr>
          <w:rFonts w:hint="eastAsia"/>
          <w:szCs w:val="20"/>
        </w:rPr>
        <w:t>の</w:t>
      </w:r>
      <w:r>
        <w:rPr>
          <w:rFonts w:hint="eastAsia"/>
          <w:szCs w:val="20"/>
        </w:rPr>
        <w:t>伸びが大きかった南関東及び近畿地方の地価が大きな上昇を示した。そして、前述のように、商業地においてはほぼ全地方の地価が上昇しているのに対し、住宅地では南関東及び近畿地方以外の地域は</w:t>
      </w:r>
      <w:r>
        <w:rPr>
          <w:rFonts w:hint="eastAsia"/>
          <w:szCs w:val="20"/>
        </w:rPr>
        <w:t>80</w:t>
      </w:r>
      <w:r>
        <w:rPr>
          <w:rFonts w:hint="eastAsia"/>
          <w:szCs w:val="20"/>
        </w:rPr>
        <w:t>年代前半に比べて後半は</w:t>
      </w:r>
      <w:r w:rsidR="00294C28">
        <w:rPr>
          <w:rFonts w:hint="eastAsia"/>
          <w:szCs w:val="20"/>
        </w:rPr>
        <w:t>、</w:t>
      </w:r>
      <w:r>
        <w:rPr>
          <w:rFonts w:hint="eastAsia"/>
          <w:szCs w:val="20"/>
        </w:rPr>
        <w:t>むしろ地価は下落している。</w:t>
      </w:r>
    </w:p>
    <w:p w:rsidR="00382E05" w:rsidRDefault="00382E05" w:rsidP="00783E70">
      <w:pPr>
        <w:rPr>
          <w:szCs w:val="20"/>
        </w:rPr>
      </w:pPr>
      <w:r>
        <w:rPr>
          <w:rFonts w:hint="eastAsia"/>
          <w:szCs w:val="20"/>
        </w:rPr>
        <w:t>③混迷期</w:t>
      </w:r>
      <w:r w:rsidR="00D75598">
        <w:rPr>
          <w:rFonts w:hint="eastAsia"/>
          <w:szCs w:val="20"/>
        </w:rPr>
        <w:t>（</w:t>
      </w:r>
      <w:r w:rsidR="00D75598">
        <w:rPr>
          <w:rFonts w:hint="eastAsia"/>
          <w:szCs w:val="20"/>
        </w:rPr>
        <w:t>90</w:t>
      </w:r>
      <w:r w:rsidR="00D75598">
        <w:rPr>
          <w:rFonts w:hint="eastAsia"/>
          <w:szCs w:val="20"/>
        </w:rPr>
        <w:t>～</w:t>
      </w:r>
      <w:r w:rsidR="00D75598">
        <w:rPr>
          <w:rFonts w:hint="eastAsia"/>
          <w:szCs w:val="20"/>
        </w:rPr>
        <w:t>2000</w:t>
      </w:r>
      <w:r w:rsidR="00D75598">
        <w:rPr>
          <w:rFonts w:hint="eastAsia"/>
          <w:szCs w:val="20"/>
        </w:rPr>
        <w:t>年）</w:t>
      </w:r>
    </w:p>
    <w:p w:rsidR="00382E05" w:rsidRDefault="00382E05" w:rsidP="00783E70">
      <w:pPr>
        <w:rPr>
          <w:szCs w:val="20"/>
        </w:rPr>
      </w:pPr>
      <w:r>
        <w:rPr>
          <w:rFonts w:hint="eastAsia"/>
          <w:szCs w:val="20"/>
        </w:rPr>
        <w:t xml:space="preserve">　混迷期という名に現わされるように経済</w:t>
      </w:r>
      <w:r w:rsidR="008A3A41">
        <w:rPr>
          <w:rFonts w:hint="eastAsia"/>
          <w:szCs w:val="20"/>
        </w:rPr>
        <w:t>実体</w:t>
      </w:r>
      <w:r>
        <w:rPr>
          <w:rFonts w:hint="eastAsia"/>
          <w:szCs w:val="20"/>
        </w:rPr>
        <w:t>の後退とこれに対する政策の混乱から「失われた</w:t>
      </w:r>
      <w:r>
        <w:rPr>
          <w:rFonts w:hint="eastAsia"/>
          <w:szCs w:val="20"/>
        </w:rPr>
        <w:t>10</w:t>
      </w:r>
      <w:r>
        <w:rPr>
          <w:rFonts w:hint="eastAsia"/>
          <w:szCs w:val="20"/>
        </w:rPr>
        <w:t>年」とも言われる時期である。</w:t>
      </w:r>
      <w:r>
        <w:rPr>
          <w:rFonts w:hint="eastAsia"/>
          <w:szCs w:val="20"/>
        </w:rPr>
        <w:t>90</w:t>
      </w:r>
      <w:r>
        <w:rPr>
          <w:rFonts w:hint="eastAsia"/>
          <w:szCs w:val="20"/>
        </w:rPr>
        <w:t>年代前半は、バブル経済が崩壊したことが明確には認知されず、これに加えて一時的超円高や阪神淡路大震災等が加わり、公共投資主導型の脆弱な政策</w:t>
      </w:r>
      <w:r w:rsidR="00A45D07">
        <w:rPr>
          <w:rFonts w:hint="eastAsia"/>
          <w:szCs w:val="20"/>
        </w:rPr>
        <w:t>が推進された</w:t>
      </w:r>
      <w:r>
        <w:rPr>
          <w:rFonts w:hint="eastAsia"/>
          <w:szCs w:val="20"/>
        </w:rPr>
        <w:t>時代であった。国、地方を通じて放漫財政が続けられ財政</w:t>
      </w:r>
      <w:r w:rsidR="008A3A41">
        <w:rPr>
          <w:rFonts w:hint="eastAsia"/>
          <w:szCs w:val="20"/>
        </w:rPr>
        <w:t>破綻</w:t>
      </w:r>
      <w:r>
        <w:rPr>
          <w:rFonts w:hint="eastAsia"/>
          <w:szCs w:val="20"/>
        </w:rPr>
        <w:t>への道を歩んだ道でもあった。</w:t>
      </w:r>
      <w:r>
        <w:rPr>
          <w:rFonts w:hint="eastAsia"/>
          <w:szCs w:val="20"/>
        </w:rPr>
        <w:t>90</w:t>
      </w:r>
      <w:r>
        <w:rPr>
          <w:rFonts w:hint="eastAsia"/>
          <w:szCs w:val="20"/>
        </w:rPr>
        <w:t>年代後半になると、財政</w:t>
      </w:r>
      <w:r w:rsidR="008A3A41">
        <w:rPr>
          <w:rFonts w:hint="eastAsia"/>
          <w:szCs w:val="20"/>
        </w:rPr>
        <w:t>破綻</w:t>
      </w:r>
      <w:r>
        <w:rPr>
          <w:rFonts w:hint="eastAsia"/>
          <w:szCs w:val="20"/>
        </w:rPr>
        <w:t>状態が明白となり、構造改革が叫ばれたが明確な政策が取られることなく、混迷状態が続いた。</w:t>
      </w:r>
    </w:p>
    <w:p w:rsidR="00382E05" w:rsidRDefault="00382E05" w:rsidP="00783E70">
      <w:pPr>
        <w:rPr>
          <w:szCs w:val="20"/>
        </w:rPr>
      </w:pPr>
      <w:r>
        <w:rPr>
          <w:rFonts w:hint="eastAsia"/>
          <w:szCs w:val="20"/>
        </w:rPr>
        <w:t xml:space="preserve">　このような経済状況の背景を受けて、地価は住宅地</w:t>
      </w:r>
      <w:r w:rsidR="00A45D07">
        <w:rPr>
          <w:rFonts w:hint="eastAsia"/>
          <w:szCs w:val="20"/>
        </w:rPr>
        <w:t>・</w:t>
      </w:r>
      <w:r>
        <w:rPr>
          <w:rFonts w:hint="eastAsia"/>
          <w:szCs w:val="20"/>
        </w:rPr>
        <w:t>商業地ともに大幅な下落となった。特に、バブル経済期に急上昇した南関東及び近畿地方の下落は著しかった。この時期においては、地価上昇に寄与した経済要素は、財政力指数、高学歴、一人当たり行政投資等の財政政策に関連する指標が大きくなっている。また、完全失業率が地価にプラスに働いていることは、失業対策が手厚く実施されることへの誘因となることによるものであろう。高齢化率の地価効果も復元している。また、設備投資、労働生産性等の生産関連指標は地価に対して引き続きマイナス効果を示していることは、地道なモノづくりから離脱</w:t>
      </w:r>
      <w:r w:rsidR="00A45D07">
        <w:rPr>
          <w:rFonts w:hint="eastAsia"/>
          <w:szCs w:val="20"/>
        </w:rPr>
        <w:t>する</w:t>
      </w:r>
      <w:r>
        <w:rPr>
          <w:rFonts w:hint="eastAsia"/>
          <w:szCs w:val="20"/>
        </w:rPr>
        <w:t>雰囲気を示すものであろう。</w:t>
      </w:r>
    </w:p>
    <w:p w:rsidR="00382E05" w:rsidRDefault="00382E05" w:rsidP="00783E70">
      <w:pPr>
        <w:rPr>
          <w:szCs w:val="20"/>
        </w:rPr>
      </w:pPr>
      <w:r>
        <w:rPr>
          <w:rFonts w:hint="eastAsia"/>
          <w:szCs w:val="20"/>
        </w:rPr>
        <w:t>④構造改革期</w:t>
      </w:r>
      <w:r w:rsidR="008A3A41">
        <w:rPr>
          <w:rFonts w:hint="eastAsia"/>
          <w:szCs w:val="20"/>
        </w:rPr>
        <w:t>（</w:t>
      </w:r>
      <w:r w:rsidR="008A3A41">
        <w:rPr>
          <w:rFonts w:hint="eastAsia"/>
          <w:szCs w:val="20"/>
        </w:rPr>
        <w:t>00</w:t>
      </w:r>
      <w:r w:rsidR="008A3A41">
        <w:rPr>
          <w:rFonts w:hint="eastAsia"/>
          <w:szCs w:val="20"/>
        </w:rPr>
        <w:t>～</w:t>
      </w:r>
      <w:r w:rsidR="008A3A41">
        <w:rPr>
          <w:rFonts w:hint="eastAsia"/>
          <w:szCs w:val="20"/>
        </w:rPr>
        <w:t>05</w:t>
      </w:r>
      <w:r w:rsidR="008A3A41">
        <w:rPr>
          <w:rFonts w:hint="eastAsia"/>
          <w:szCs w:val="20"/>
        </w:rPr>
        <w:t>年）</w:t>
      </w:r>
    </w:p>
    <w:p w:rsidR="00382E05" w:rsidRDefault="00382E05" w:rsidP="00783E70">
      <w:pPr>
        <w:rPr>
          <w:szCs w:val="20"/>
        </w:rPr>
      </w:pPr>
      <w:r>
        <w:rPr>
          <w:rFonts w:hint="eastAsia"/>
          <w:szCs w:val="20"/>
        </w:rPr>
        <w:t xml:space="preserve">　</w:t>
      </w:r>
      <w:r w:rsidR="00967B1F">
        <w:rPr>
          <w:rFonts w:hint="eastAsia"/>
          <w:szCs w:val="20"/>
        </w:rPr>
        <w:t>経済要因データ</w:t>
      </w:r>
      <w:r>
        <w:rPr>
          <w:rFonts w:hint="eastAsia"/>
          <w:szCs w:val="20"/>
        </w:rPr>
        <w:t>の関係から</w:t>
      </w:r>
      <w:r>
        <w:rPr>
          <w:rFonts w:hint="eastAsia"/>
          <w:szCs w:val="20"/>
        </w:rPr>
        <w:t>2000</w:t>
      </w:r>
      <w:r>
        <w:rPr>
          <w:rFonts w:hint="eastAsia"/>
          <w:szCs w:val="20"/>
        </w:rPr>
        <w:t>年</w:t>
      </w:r>
      <w:r w:rsidR="00967B1F">
        <w:rPr>
          <w:rFonts w:hint="eastAsia"/>
          <w:szCs w:val="20"/>
        </w:rPr>
        <w:t>～</w:t>
      </w:r>
      <w:r w:rsidR="00967B1F">
        <w:rPr>
          <w:rFonts w:hint="eastAsia"/>
          <w:szCs w:val="20"/>
        </w:rPr>
        <w:t>05</w:t>
      </w:r>
      <w:r w:rsidR="00967B1F">
        <w:rPr>
          <w:rFonts w:hint="eastAsia"/>
          <w:szCs w:val="20"/>
        </w:rPr>
        <w:t>年</w:t>
      </w:r>
      <w:r>
        <w:rPr>
          <w:rFonts w:hint="eastAsia"/>
          <w:szCs w:val="20"/>
        </w:rPr>
        <w:t>を取り上げる。ほぼ、小泉構造改革に覆われた時期である。公共投資は減少を続け、財政政策から金融政策が優位となり、規制緩和、構造改革が実施に移された時期である。景気面では、中国の台頭等アジア経済が大きく伸びた時期で、これらを背景として輸出主導型の経済成長が続いた時期でもあった。しかし、住宅地</w:t>
      </w:r>
      <w:r w:rsidR="00A45D07">
        <w:rPr>
          <w:rFonts w:hint="eastAsia"/>
          <w:szCs w:val="20"/>
        </w:rPr>
        <w:t>・</w:t>
      </w:r>
      <w:r>
        <w:rPr>
          <w:rFonts w:hint="eastAsia"/>
          <w:szCs w:val="20"/>
        </w:rPr>
        <w:t>商業地ともに地価は全地域を通して停滞したままであった。この中で再び南関東、中でも東京集中傾向が強まり、東京を中心とする南関東の</w:t>
      </w:r>
      <w:r w:rsidR="00A45D07">
        <w:rPr>
          <w:rFonts w:hint="eastAsia"/>
          <w:szCs w:val="20"/>
        </w:rPr>
        <w:t>、</w:t>
      </w:r>
      <w:r>
        <w:rPr>
          <w:rFonts w:hint="eastAsia"/>
          <w:szCs w:val="20"/>
        </w:rPr>
        <w:t>特に商業地地価の上昇が見られた。</w:t>
      </w:r>
    </w:p>
    <w:p w:rsidR="00382E05" w:rsidRPr="00FA5EA6" w:rsidRDefault="00382E05" w:rsidP="00783E70">
      <w:pPr>
        <w:rPr>
          <w:szCs w:val="20"/>
        </w:rPr>
      </w:pPr>
      <w:r>
        <w:rPr>
          <w:rFonts w:hint="eastAsia"/>
          <w:szCs w:val="20"/>
        </w:rPr>
        <w:t xml:space="preserve">　</w:t>
      </w:r>
      <w:r w:rsidR="00603886">
        <w:rPr>
          <w:rFonts w:hint="eastAsia"/>
          <w:szCs w:val="20"/>
        </w:rPr>
        <w:t>この機の偏相関係数の絶対値の和が他の期に比べて小さくなっており、各変数と地価との間に何らかの構造変</w:t>
      </w:r>
      <w:r w:rsidR="00603886">
        <w:rPr>
          <w:rFonts w:hint="eastAsia"/>
          <w:szCs w:val="20"/>
        </w:rPr>
        <w:lastRenderedPageBreak/>
        <w:t>化が起こっているものと考えられる。</w:t>
      </w:r>
      <w:r>
        <w:rPr>
          <w:rFonts w:hint="eastAsia"/>
          <w:szCs w:val="20"/>
        </w:rPr>
        <w:t>この中で、地価に対する寄与が高かった経済要素としては、住宅地商業地を通じて、第三次産業、一人当たり県民所得、貸出金残高等の要素がプラスの効果を持ち、高齢化も再びプラス効果を持つこととなった。他方、財政指数、一人当たり行政投資等の財政関連指標はマイナス又は極めて小さい値になった。</w:t>
      </w:r>
      <w:r w:rsidR="008A3A41">
        <w:rPr>
          <w:rFonts w:hint="eastAsia"/>
          <w:szCs w:val="20"/>
        </w:rPr>
        <w:t>バブル経済期の実体なき指標や</w:t>
      </w:r>
      <w:r w:rsidR="008A3A41">
        <w:rPr>
          <w:rFonts w:hint="eastAsia"/>
          <w:szCs w:val="20"/>
        </w:rPr>
        <w:t>90</w:t>
      </w:r>
      <w:r w:rsidR="008A3A41">
        <w:rPr>
          <w:rFonts w:hint="eastAsia"/>
          <w:szCs w:val="20"/>
        </w:rPr>
        <w:t>年代の公共投資主導型の指標から</w:t>
      </w:r>
      <w:r w:rsidR="00417E03">
        <w:rPr>
          <w:rFonts w:hint="eastAsia"/>
          <w:szCs w:val="20"/>
        </w:rPr>
        <w:t>、産業構造、所得、資金面等、地価への影響要因として比較的説得的な</w:t>
      </w:r>
      <w:r w:rsidR="008A3A41">
        <w:rPr>
          <w:rFonts w:hint="eastAsia"/>
          <w:szCs w:val="20"/>
        </w:rPr>
        <w:t>指標が寄与することになった。なお、学歴指数は指標が公表されていないため、除外しているが、恐らく、かなり地価上昇に対して大きな寄与を与えているものと推測される。</w:t>
      </w:r>
    </w:p>
    <w:p w:rsidR="00A4401D" w:rsidRDefault="00A4401D" w:rsidP="00783E70">
      <w:pPr>
        <w:rPr>
          <w:szCs w:val="20"/>
        </w:rPr>
      </w:pPr>
    </w:p>
    <w:p w:rsidR="00127B9A" w:rsidRDefault="00127B9A" w:rsidP="00783E70">
      <w:pPr>
        <w:rPr>
          <w:szCs w:val="20"/>
        </w:rPr>
      </w:pPr>
      <w:r>
        <w:rPr>
          <w:rFonts w:hint="eastAsia"/>
          <w:szCs w:val="20"/>
        </w:rPr>
        <w:t>４．まとめ</w:t>
      </w:r>
    </w:p>
    <w:p w:rsidR="0040098C" w:rsidRDefault="00127B9A" w:rsidP="00603886">
      <w:pPr>
        <w:rPr>
          <w:szCs w:val="20"/>
        </w:rPr>
      </w:pPr>
      <w:r>
        <w:rPr>
          <w:rFonts w:hint="eastAsia"/>
          <w:szCs w:val="20"/>
        </w:rPr>
        <w:t xml:space="preserve">　</w:t>
      </w:r>
      <w:r w:rsidR="00417E03">
        <w:rPr>
          <w:rFonts w:hint="eastAsia"/>
          <w:szCs w:val="20"/>
        </w:rPr>
        <w:t>地価が決定される要因は複雑である。</w:t>
      </w:r>
      <w:r w:rsidR="003B22C7">
        <w:rPr>
          <w:rFonts w:hint="eastAsia"/>
          <w:szCs w:val="20"/>
        </w:rPr>
        <w:t>以上、見てきたように、</w:t>
      </w:r>
      <w:r w:rsidR="004C276C">
        <w:rPr>
          <w:rFonts w:hint="eastAsia"/>
          <w:szCs w:val="20"/>
        </w:rPr>
        <w:t>経済要因</w:t>
      </w:r>
      <w:r w:rsidR="00417E03">
        <w:rPr>
          <w:rFonts w:hint="eastAsia"/>
          <w:szCs w:val="20"/>
        </w:rPr>
        <w:t>の中から試行錯誤の結果、</w:t>
      </w:r>
      <w:r w:rsidR="00417E03">
        <w:rPr>
          <w:rFonts w:hint="eastAsia"/>
          <w:szCs w:val="20"/>
        </w:rPr>
        <w:t>16</w:t>
      </w:r>
      <w:r w:rsidR="00417E03">
        <w:rPr>
          <w:rFonts w:hint="eastAsia"/>
          <w:szCs w:val="20"/>
        </w:rPr>
        <w:t>要素によりかなりの相関関係を見出すことができた。そして、それら要素は、その時々の経済状況に応じ地価に対して様々な</w:t>
      </w:r>
      <w:r w:rsidR="00603886">
        <w:rPr>
          <w:rFonts w:hint="eastAsia"/>
          <w:szCs w:val="20"/>
        </w:rPr>
        <w:t>ベ</w:t>
      </w:r>
      <w:r w:rsidR="00417E03">
        <w:rPr>
          <w:rFonts w:hint="eastAsia"/>
          <w:szCs w:val="20"/>
        </w:rPr>
        <w:t>クトルを与えている。</w:t>
      </w:r>
      <w:r w:rsidR="003B22C7">
        <w:rPr>
          <w:rFonts w:hint="eastAsia"/>
          <w:szCs w:val="20"/>
        </w:rPr>
        <w:t>即ち、</w:t>
      </w:r>
      <w:r w:rsidR="004B2C61">
        <w:rPr>
          <w:rFonts w:hint="eastAsia"/>
          <w:szCs w:val="20"/>
        </w:rPr>
        <w:t>1970</w:t>
      </w:r>
      <w:r w:rsidR="004B2C61">
        <w:rPr>
          <w:rFonts w:hint="eastAsia"/>
          <w:szCs w:val="20"/>
        </w:rPr>
        <w:t>年</w:t>
      </w:r>
      <w:r w:rsidR="0040098C">
        <w:rPr>
          <w:rFonts w:hint="eastAsia"/>
          <w:szCs w:val="20"/>
        </w:rPr>
        <w:t>代</w:t>
      </w:r>
      <w:r w:rsidR="004B2C61">
        <w:rPr>
          <w:rFonts w:hint="eastAsia"/>
          <w:szCs w:val="20"/>
        </w:rPr>
        <w:t>の産業構造が第三次産業にシフトし</w:t>
      </w:r>
      <w:r w:rsidR="0040098C">
        <w:rPr>
          <w:rFonts w:hint="eastAsia"/>
          <w:szCs w:val="20"/>
        </w:rPr>
        <w:t>た</w:t>
      </w:r>
      <w:r w:rsidR="004B2C61">
        <w:rPr>
          <w:rFonts w:hint="eastAsia"/>
          <w:szCs w:val="20"/>
        </w:rPr>
        <w:t>時期においては、資金</w:t>
      </w:r>
      <w:r w:rsidR="0040098C">
        <w:rPr>
          <w:rFonts w:hint="eastAsia"/>
          <w:szCs w:val="20"/>
        </w:rPr>
        <w:t>・</w:t>
      </w:r>
      <w:r w:rsidR="004B2C61">
        <w:rPr>
          <w:rFonts w:hint="eastAsia"/>
          <w:szCs w:val="20"/>
        </w:rPr>
        <w:t>人口要因に加えて産業構成要因が大きな影響を与えている。</w:t>
      </w:r>
      <w:r w:rsidR="00417E03">
        <w:rPr>
          <w:rFonts w:hint="eastAsia"/>
          <w:szCs w:val="20"/>
        </w:rPr>
        <w:t>第三次産業要因が地価に対してプラスの影響を与え、第二次産業要因はむしろマイナスの影響を与えている。</w:t>
      </w:r>
      <w:r w:rsidR="004B2C61">
        <w:rPr>
          <w:rFonts w:hint="eastAsia"/>
          <w:szCs w:val="20"/>
        </w:rPr>
        <w:t>80</w:t>
      </w:r>
      <w:r w:rsidR="004B2C61">
        <w:rPr>
          <w:rFonts w:hint="eastAsia"/>
          <w:szCs w:val="20"/>
        </w:rPr>
        <w:t>年代の、特に大都市を中心とした経済昂揚期においては、資金</w:t>
      </w:r>
      <w:r w:rsidR="0040098C">
        <w:rPr>
          <w:rFonts w:hint="eastAsia"/>
          <w:szCs w:val="20"/>
        </w:rPr>
        <w:t>・</w:t>
      </w:r>
      <w:r w:rsidR="004B2C61">
        <w:rPr>
          <w:rFonts w:hint="eastAsia"/>
          <w:szCs w:val="20"/>
        </w:rPr>
        <w:t>人口</w:t>
      </w:r>
      <w:r w:rsidR="00C407DE">
        <w:rPr>
          <w:rFonts w:hint="eastAsia"/>
          <w:szCs w:val="20"/>
        </w:rPr>
        <w:t>・学歴指数関連指標等の</w:t>
      </w:r>
      <w:r w:rsidR="004B2C61">
        <w:rPr>
          <w:rFonts w:hint="eastAsia"/>
          <w:szCs w:val="20"/>
        </w:rPr>
        <w:t>、</w:t>
      </w:r>
      <w:r w:rsidR="003B22C7">
        <w:rPr>
          <w:rFonts w:hint="eastAsia"/>
          <w:szCs w:val="20"/>
        </w:rPr>
        <w:t>都市化に関する要因が大きな影響を与え、逆に第二次産業面の要因はマイナスの影響を与えている。これらに対し、</w:t>
      </w:r>
      <w:r w:rsidR="003B22C7">
        <w:rPr>
          <w:rFonts w:hint="eastAsia"/>
          <w:szCs w:val="20"/>
        </w:rPr>
        <w:t>90</w:t>
      </w:r>
      <w:r w:rsidR="003B22C7">
        <w:rPr>
          <w:rFonts w:hint="eastAsia"/>
          <w:szCs w:val="20"/>
        </w:rPr>
        <w:t>年代の公共事業による景気下支え</w:t>
      </w:r>
      <w:r w:rsidR="0040098C">
        <w:rPr>
          <w:rFonts w:hint="eastAsia"/>
          <w:szCs w:val="20"/>
        </w:rPr>
        <w:t>期</w:t>
      </w:r>
      <w:r w:rsidR="003B22C7">
        <w:rPr>
          <w:rFonts w:hint="eastAsia"/>
          <w:szCs w:val="20"/>
        </w:rPr>
        <w:t>においては、</w:t>
      </w:r>
      <w:r w:rsidR="00C407DE">
        <w:rPr>
          <w:rFonts w:hint="eastAsia"/>
          <w:szCs w:val="20"/>
        </w:rPr>
        <w:t>財政力指数及び一人当たり行政投資等の</w:t>
      </w:r>
      <w:r w:rsidR="003B22C7">
        <w:rPr>
          <w:rFonts w:hint="eastAsia"/>
          <w:szCs w:val="20"/>
        </w:rPr>
        <w:t>財政関係指数</w:t>
      </w:r>
      <w:r w:rsidR="00C407DE">
        <w:rPr>
          <w:rFonts w:hint="eastAsia"/>
          <w:szCs w:val="20"/>
        </w:rPr>
        <w:t>及び学歴指数</w:t>
      </w:r>
      <w:r w:rsidR="003B22C7">
        <w:rPr>
          <w:rFonts w:hint="eastAsia"/>
          <w:szCs w:val="20"/>
        </w:rPr>
        <w:t>が</w:t>
      </w:r>
      <w:r w:rsidR="00C407DE">
        <w:rPr>
          <w:rFonts w:hint="eastAsia"/>
          <w:szCs w:val="20"/>
        </w:rPr>
        <w:t>大きな</w:t>
      </w:r>
      <w:r w:rsidR="003B22C7">
        <w:rPr>
          <w:rFonts w:hint="eastAsia"/>
          <w:szCs w:val="20"/>
        </w:rPr>
        <w:t>影響を与え、</w:t>
      </w:r>
      <w:r w:rsidR="003B22C7">
        <w:rPr>
          <w:rFonts w:hint="eastAsia"/>
          <w:szCs w:val="20"/>
        </w:rPr>
        <w:t>2000</w:t>
      </w:r>
      <w:r w:rsidR="003B22C7">
        <w:rPr>
          <w:rFonts w:hint="eastAsia"/>
          <w:szCs w:val="20"/>
        </w:rPr>
        <w:t>年以降の構造改革期においては、資金及び所得関連要因が</w:t>
      </w:r>
      <w:r w:rsidR="00C407DE">
        <w:rPr>
          <w:rFonts w:hint="eastAsia"/>
          <w:szCs w:val="20"/>
        </w:rPr>
        <w:t>プラスの影響を与え、逆に財政関連指標はマイナスの</w:t>
      </w:r>
      <w:r w:rsidR="003B22C7">
        <w:rPr>
          <w:rFonts w:hint="eastAsia"/>
          <w:szCs w:val="20"/>
        </w:rPr>
        <w:t>影響を与え</w:t>
      </w:r>
      <w:r w:rsidR="00C407DE">
        <w:rPr>
          <w:rFonts w:hint="eastAsia"/>
          <w:szCs w:val="20"/>
        </w:rPr>
        <w:t>ることとなった</w:t>
      </w:r>
      <w:r w:rsidR="003B22C7">
        <w:rPr>
          <w:rFonts w:hint="eastAsia"/>
          <w:szCs w:val="20"/>
        </w:rPr>
        <w:t>。</w:t>
      </w:r>
    </w:p>
    <w:p w:rsidR="004B2C61" w:rsidRDefault="003B22C7" w:rsidP="004B2C61">
      <w:pPr>
        <w:ind w:firstLineChars="100" w:firstLine="181"/>
        <w:rPr>
          <w:szCs w:val="20"/>
        </w:rPr>
      </w:pPr>
      <w:r>
        <w:rPr>
          <w:rFonts w:hint="eastAsia"/>
          <w:szCs w:val="20"/>
        </w:rPr>
        <w:t>また、わが国のように高齢化が急速に進展し、財政支出増に繋がっている国においては</w:t>
      </w:r>
      <w:r w:rsidR="0040098C">
        <w:rPr>
          <w:rFonts w:hint="eastAsia"/>
          <w:szCs w:val="20"/>
        </w:rPr>
        <w:t>高齢化要因は</w:t>
      </w:r>
      <w:r w:rsidR="00C407DE">
        <w:rPr>
          <w:rFonts w:hint="eastAsia"/>
          <w:szCs w:val="20"/>
        </w:rPr>
        <w:t>その財政支出効果もあり</w:t>
      </w:r>
      <w:r>
        <w:rPr>
          <w:rFonts w:hint="eastAsia"/>
          <w:szCs w:val="20"/>
        </w:rPr>
        <w:t>地価上昇要因となっており、住宅着工要因はその時々の住宅情勢を反映した影響を与えている。</w:t>
      </w:r>
    </w:p>
    <w:p w:rsidR="00C407DE" w:rsidRDefault="00C407DE" w:rsidP="004B2C61">
      <w:pPr>
        <w:ind w:firstLineChars="100" w:firstLine="181"/>
        <w:rPr>
          <w:szCs w:val="20"/>
        </w:rPr>
      </w:pPr>
      <w:r>
        <w:rPr>
          <w:rFonts w:hint="eastAsia"/>
          <w:szCs w:val="20"/>
        </w:rPr>
        <w:t>以上で、地価の形成要因を完全に説明できたとは言えない。しかし、その時々の経済構造、経済状況に応じた経済要素が地価に対してプラスマイナスの影響を与えていることがある程度は説明できたものと考える</w:t>
      </w:r>
      <w:r w:rsidR="00407945">
        <w:rPr>
          <w:rFonts w:hint="eastAsia"/>
          <w:szCs w:val="20"/>
        </w:rPr>
        <w:t>。今後、いくつかの地域を対象にしてこれら経済要素の効果分析を行うことにより更に精度を高めることを考えてみたい。</w:t>
      </w:r>
    </w:p>
    <w:p w:rsidR="00407945" w:rsidRDefault="00407945" w:rsidP="004B2C61">
      <w:pPr>
        <w:ind w:firstLineChars="100" w:firstLine="181"/>
        <w:rPr>
          <w:szCs w:val="20"/>
        </w:rPr>
      </w:pPr>
    </w:p>
    <w:p w:rsidR="00D748A1" w:rsidRDefault="00D748A1" w:rsidP="00783E70">
      <w:pPr>
        <w:rPr>
          <w:szCs w:val="20"/>
        </w:rPr>
      </w:pPr>
      <w:r>
        <w:rPr>
          <w:rFonts w:hint="eastAsia"/>
          <w:szCs w:val="20"/>
        </w:rPr>
        <w:t>【参考文献】</w:t>
      </w:r>
    </w:p>
    <w:p w:rsidR="00CC464D" w:rsidRDefault="00D748A1" w:rsidP="00CC464D">
      <w:pPr>
        <w:ind w:firstLineChars="50" w:firstLine="91"/>
        <w:rPr>
          <w:szCs w:val="20"/>
        </w:rPr>
      </w:pPr>
      <w:r>
        <w:rPr>
          <w:rFonts w:hint="eastAsia"/>
          <w:szCs w:val="20"/>
        </w:rPr>
        <w:t>[</w:t>
      </w:r>
      <w:r>
        <w:rPr>
          <w:rFonts w:hint="eastAsia"/>
          <w:szCs w:val="20"/>
        </w:rPr>
        <w:t>１</w:t>
      </w:r>
      <w:r>
        <w:rPr>
          <w:rFonts w:hint="eastAsia"/>
          <w:szCs w:val="20"/>
        </w:rPr>
        <w:t>]</w:t>
      </w:r>
      <w:r>
        <w:rPr>
          <w:rFonts w:hint="eastAsia"/>
          <w:szCs w:val="20"/>
        </w:rPr>
        <w:t>野口悠紀雄</w:t>
      </w:r>
      <w:r w:rsidR="003B7AD6">
        <w:rPr>
          <w:rFonts w:hint="eastAsia"/>
          <w:szCs w:val="20"/>
        </w:rPr>
        <w:t>「土地の経済学」</w:t>
      </w:r>
      <w:r w:rsidR="00CC464D">
        <w:rPr>
          <w:rFonts w:hint="eastAsia"/>
          <w:szCs w:val="20"/>
        </w:rPr>
        <w:t>1989</w:t>
      </w:r>
      <w:r w:rsidR="003B7AD6">
        <w:rPr>
          <w:rFonts w:hint="eastAsia"/>
          <w:szCs w:val="20"/>
        </w:rPr>
        <w:t>年　日本経済新聞出版社</w:t>
      </w:r>
    </w:p>
    <w:p w:rsidR="00CC464D" w:rsidRDefault="00CC464D" w:rsidP="00CC464D">
      <w:pPr>
        <w:rPr>
          <w:szCs w:val="20"/>
        </w:rPr>
      </w:pPr>
      <w:r>
        <w:rPr>
          <w:rFonts w:hint="eastAsia"/>
          <w:szCs w:val="20"/>
        </w:rPr>
        <w:t>［</w:t>
      </w:r>
      <w:r>
        <w:rPr>
          <w:rFonts w:hint="eastAsia"/>
          <w:szCs w:val="20"/>
        </w:rPr>
        <w:t>2</w:t>
      </w:r>
      <w:r>
        <w:rPr>
          <w:rFonts w:hint="eastAsia"/>
          <w:szCs w:val="20"/>
        </w:rPr>
        <w:t>］鈴木史郎「</w:t>
      </w:r>
      <w:r w:rsidRPr="00CC464D">
        <w:rPr>
          <w:rFonts w:hint="eastAsia"/>
          <w:szCs w:val="20"/>
        </w:rPr>
        <w:t>住宅市場における価格形成の分析</w:t>
      </w:r>
      <w:r>
        <w:rPr>
          <w:rFonts w:hint="eastAsia"/>
          <w:szCs w:val="20"/>
        </w:rPr>
        <w:t>―</w:t>
      </w:r>
      <w:r w:rsidRPr="00CC464D">
        <w:rPr>
          <w:rFonts w:hint="eastAsia"/>
          <w:szCs w:val="20"/>
        </w:rPr>
        <w:t>東京圏における</w:t>
      </w:r>
      <w:r w:rsidRPr="00CC464D">
        <w:rPr>
          <w:rFonts w:hint="eastAsia"/>
          <w:szCs w:val="20"/>
        </w:rPr>
        <w:t>80</w:t>
      </w:r>
      <w:r w:rsidRPr="00CC464D">
        <w:rPr>
          <w:rFonts w:hint="eastAsia"/>
          <w:szCs w:val="20"/>
        </w:rPr>
        <w:t>年代以降の価格変動をめぐって</w:t>
      </w:r>
      <w:r>
        <w:rPr>
          <w:rFonts w:hint="eastAsia"/>
          <w:szCs w:val="20"/>
        </w:rPr>
        <w:t>ー」</w:t>
      </w:r>
      <w:r>
        <w:rPr>
          <w:rFonts w:hint="eastAsia"/>
          <w:szCs w:val="20"/>
        </w:rPr>
        <w:t>1995</w:t>
      </w:r>
      <w:r>
        <w:rPr>
          <w:rFonts w:hint="eastAsia"/>
          <w:szCs w:val="20"/>
        </w:rPr>
        <w:t xml:space="preserve">年　</w:t>
      </w:r>
      <w:r w:rsidRPr="00CC464D">
        <w:rPr>
          <w:rFonts w:hint="eastAsia"/>
          <w:szCs w:val="20"/>
        </w:rPr>
        <w:t>大蔵省財政金融研究所「フィナンシャル・レビュー」</w:t>
      </w:r>
    </w:p>
    <w:p w:rsidR="00CC464D" w:rsidRDefault="00CC464D" w:rsidP="00CC464D">
      <w:pPr>
        <w:rPr>
          <w:szCs w:val="20"/>
        </w:rPr>
      </w:pPr>
      <w:r>
        <w:rPr>
          <w:rFonts w:hint="eastAsia"/>
          <w:szCs w:val="20"/>
        </w:rPr>
        <w:t>［</w:t>
      </w:r>
      <w:r>
        <w:rPr>
          <w:rFonts w:hint="eastAsia"/>
          <w:szCs w:val="20"/>
        </w:rPr>
        <w:t>3</w:t>
      </w:r>
      <w:r>
        <w:rPr>
          <w:rFonts w:hint="eastAsia"/>
          <w:szCs w:val="20"/>
        </w:rPr>
        <w:t>］</w:t>
      </w:r>
      <w:r w:rsidRPr="00CC464D">
        <w:rPr>
          <w:rFonts w:hint="eastAsia"/>
          <w:szCs w:val="20"/>
        </w:rPr>
        <w:t>中村康治・才田</w:t>
      </w:r>
      <w:r w:rsidRPr="00CC464D">
        <w:rPr>
          <w:rFonts w:hint="eastAsia"/>
          <w:szCs w:val="20"/>
        </w:rPr>
        <w:t xml:space="preserve"> </w:t>
      </w:r>
      <w:r w:rsidRPr="00CC464D">
        <w:rPr>
          <w:rFonts w:hint="eastAsia"/>
          <w:szCs w:val="20"/>
        </w:rPr>
        <w:t>友美</w:t>
      </w:r>
      <w:r>
        <w:rPr>
          <w:rFonts w:hint="eastAsia"/>
          <w:szCs w:val="20"/>
        </w:rPr>
        <w:t>「</w:t>
      </w:r>
      <w:r w:rsidRPr="00CC464D">
        <w:rPr>
          <w:rFonts w:hint="eastAsia"/>
          <w:szCs w:val="20"/>
        </w:rPr>
        <w:t>地価とファンダメンタルズ―加重平均公示地価指標を用いた長期時系列分析―</w:t>
      </w:r>
      <w:r>
        <w:rPr>
          <w:rFonts w:hint="eastAsia"/>
          <w:szCs w:val="20"/>
        </w:rPr>
        <w:t>」</w:t>
      </w:r>
      <w:r>
        <w:rPr>
          <w:rFonts w:hint="eastAsia"/>
          <w:szCs w:val="20"/>
        </w:rPr>
        <w:t>2007</w:t>
      </w:r>
      <w:r>
        <w:rPr>
          <w:rFonts w:hint="eastAsia"/>
          <w:szCs w:val="20"/>
        </w:rPr>
        <w:t xml:space="preserve">年　</w:t>
      </w:r>
      <w:r w:rsidRPr="00CC464D">
        <w:rPr>
          <w:rFonts w:hint="eastAsia"/>
          <w:szCs w:val="20"/>
        </w:rPr>
        <w:t>日本銀行ワーキングペーパーシリーズ</w:t>
      </w:r>
      <w:r w:rsidRPr="00CC464D">
        <w:rPr>
          <w:szCs w:val="20"/>
        </w:rPr>
        <w:t>No.07-J-6</w:t>
      </w:r>
    </w:p>
    <w:p w:rsidR="00CC464D" w:rsidRDefault="00CC464D" w:rsidP="00CC464D">
      <w:pPr>
        <w:rPr>
          <w:szCs w:val="20"/>
        </w:rPr>
      </w:pPr>
      <w:r>
        <w:rPr>
          <w:rFonts w:hint="eastAsia"/>
          <w:szCs w:val="20"/>
        </w:rPr>
        <w:t>［</w:t>
      </w:r>
      <w:r>
        <w:rPr>
          <w:rFonts w:hint="eastAsia"/>
          <w:szCs w:val="20"/>
        </w:rPr>
        <w:t>4</w:t>
      </w:r>
      <w:r>
        <w:rPr>
          <w:rFonts w:hint="eastAsia"/>
          <w:szCs w:val="20"/>
        </w:rPr>
        <w:t>］才田友美</w:t>
      </w:r>
      <w:r w:rsidR="009D3644">
        <w:rPr>
          <w:rFonts w:hint="eastAsia"/>
          <w:szCs w:val="20"/>
        </w:rPr>
        <w:t>・橘永久　他「県別データによる地価動向」</w:t>
      </w:r>
      <w:r w:rsidR="009D3644">
        <w:rPr>
          <w:rFonts w:hint="eastAsia"/>
          <w:szCs w:val="20"/>
        </w:rPr>
        <w:t>2006</w:t>
      </w:r>
      <w:r w:rsidR="009D3644">
        <w:rPr>
          <w:rFonts w:hint="eastAsia"/>
          <w:szCs w:val="20"/>
        </w:rPr>
        <w:t>年　住宅土地経済</w:t>
      </w:r>
      <w:r w:rsidR="009D3644">
        <w:rPr>
          <w:rFonts w:hint="eastAsia"/>
          <w:szCs w:val="20"/>
        </w:rPr>
        <w:t>2006</w:t>
      </w:r>
      <w:r w:rsidR="009D3644">
        <w:rPr>
          <w:rFonts w:hint="eastAsia"/>
          <w:szCs w:val="20"/>
        </w:rPr>
        <w:t>年秋季号</w:t>
      </w:r>
    </w:p>
    <w:p w:rsidR="009D3644" w:rsidRDefault="009D3644" w:rsidP="00CC464D">
      <w:pPr>
        <w:rPr>
          <w:szCs w:val="20"/>
        </w:rPr>
      </w:pPr>
      <w:r>
        <w:rPr>
          <w:rFonts w:hint="eastAsia"/>
          <w:szCs w:val="20"/>
        </w:rPr>
        <w:t>［</w:t>
      </w:r>
      <w:r>
        <w:rPr>
          <w:rFonts w:hint="eastAsia"/>
          <w:szCs w:val="20"/>
        </w:rPr>
        <w:t>5</w:t>
      </w:r>
      <w:r>
        <w:rPr>
          <w:rFonts w:hint="eastAsia"/>
          <w:szCs w:val="20"/>
        </w:rPr>
        <w:t>］森永慎一「都道府県別地価の動向と公的支出依存度」</w:t>
      </w:r>
      <w:r>
        <w:rPr>
          <w:rFonts w:hint="eastAsia"/>
          <w:szCs w:val="20"/>
        </w:rPr>
        <w:t>2008</w:t>
      </w:r>
      <w:r>
        <w:rPr>
          <w:rFonts w:hint="eastAsia"/>
          <w:szCs w:val="20"/>
        </w:rPr>
        <w:t>年　日本不動産学会</w:t>
      </w:r>
      <w:r>
        <w:rPr>
          <w:rFonts w:hint="eastAsia"/>
          <w:szCs w:val="20"/>
        </w:rPr>
        <w:t>2008</w:t>
      </w:r>
      <w:r>
        <w:rPr>
          <w:rFonts w:hint="eastAsia"/>
          <w:szCs w:val="20"/>
        </w:rPr>
        <w:t>年全国大会論文集</w:t>
      </w:r>
    </w:p>
    <w:p w:rsidR="009D3644" w:rsidRDefault="009D3644" w:rsidP="00CC464D">
      <w:pPr>
        <w:rPr>
          <w:szCs w:val="20"/>
        </w:rPr>
      </w:pPr>
      <w:r>
        <w:rPr>
          <w:rFonts w:hint="eastAsia"/>
          <w:szCs w:val="20"/>
        </w:rPr>
        <w:t>［</w:t>
      </w:r>
      <w:r>
        <w:rPr>
          <w:rFonts w:hint="eastAsia"/>
          <w:szCs w:val="20"/>
        </w:rPr>
        <w:t>6</w:t>
      </w:r>
      <w:r>
        <w:rPr>
          <w:rFonts w:hint="eastAsia"/>
          <w:szCs w:val="20"/>
        </w:rPr>
        <w:t>］得田雅章「ヘドニック・アプローチによる滋賀県住宅地の地価形成要因分析」</w:t>
      </w:r>
      <w:r>
        <w:rPr>
          <w:rFonts w:hint="eastAsia"/>
          <w:szCs w:val="20"/>
        </w:rPr>
        <w:t>2009</w:t>
      </w:r>
      <w:r>
        <w:rPr>
          <w:rFonts w:hint="eastAsia"/>
          <w:szCs w:val="20"/>
        </w:rPr>
        <w:t>年　山崎一眞退職記念論文集（第</w:t>
      </w:r>
      <w:r>
        <w:rPr>
          <w:rFonts w:hint="eastAsia"/>
          <w:szCs w:val="20"/>
        </w:rPr>
        <w:t>381</w:t>
      </w:r>
      <w:r>
        <w:rPr>
          <w:rFonts w:hint="eastAsia"/>
          <w:szCs w:val="20"/>
        </w:rPr>
        <w:t>号）</w:t>
      </w:r>
    </w:p>
    <w:p w:rsidR="00127B9A" w:rsidRPr="00B16C43" w:rsidRDefault="00B16C43" w:rsidP="00B16C43">
      <w:pPr>
        <w:rPr>
          <w:szCs w:val="20"/>
        </w:rPr>
      </w:pPr>
      <w:r>
        <w:rPr>
          <w:rFonts w:hint="eastAsia"/>
          <w:szCs w:val="20"/>
        </w:rPr>
        <w:t>［</w:t>
      </w:r>
      <w:r>
        <w:rPr>
          <w:rFonts w:hint="eastAsia"/>
          <w:szCs w:val="20"/>
        </w:rPr>
        <w:t>7</w:t>
      </w:r>
      <w:r>
        <w:rPr>
          <w:rFonts w:hint="eastAsia"/>
          <w:szCs w:val="20"/>
        </w:rPr>
        <w:t>］</w:t>
      </w:r>
      <w:r w:rsidR="00AA5AEF">
        <w:rPr>
          <w:rFonts w:hint="eastAsia"/>
          <w:szCs w:val="20"/>
        </w:rPr>
        <w:t>土志田征一編「戦後日本経済の歩み」</w:t>
      </w:r>
      <w:r w:rsidR="00AA5AEF">
        <w:rPr>
          <w:rFonts w:hint="eastAsia"/>
          <w:szCs w:val="20"/>
        </w:rPr>
        <w:t>2001</w:t>
      </w:r>
      <w:r w:rsidR="00AA5AEF">
        <w:rPr>
          <w:rFonts w:hint="eastAsia"/>
          <w:szCs w:val="20"/>
        </w:rPr>
        <w:t>年　有斐閣選書</w:t>
      </w:r>
    </w:p>
    <w:sectPr w:rsidR="00127B9A" w:rsidRPr="00B16C43" w:rsidSect="00BA3151">
      <w:footerReference w:type="default" r:id="rId12"/>
      <w:pgSz w:w="11906" w:h="16838" w:code="9"/>
      <w:pgMar w:top="1418" w:right="1134" w:bottom="1701" w:left="1701" w:header="851" w:footer="992" w:gutter="0"/>
      <w:cols w:space="425"/>
      <w:docGrid w:type="linesAndChars" w:linePitch="328" w:charSpace="-38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5A" w:rsidRDefault="00C67C5A" w:rsidP="006F07D5">
      <w:r>
        <w:separator/>
      </w:r>
    </w:p>
  </w:endnote>
  <w:endnote w:type="continuationSeparator" w:id="0">
    <w:p w:rsidR="00C67C5A" w:rsidRDefault="00C67C5A" w:rsidP="006F07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465"/>
      <w:docPartObj>
        <w:docPartGallery w:val="Page Numbers (Bottom of Page)"/>
        <w:docPartUnique/>
      </w:docPartObj>
    </w:sdtPr>
    <w:sdtContent>
      <w:p w:rsidR="002E1B30" w:rsidRDefault="000E3486">
        <w:pPr>
          <w:pStyle w:val="a8"/>
          <w:jc w:val="right"/>
        </w:pPr>
        <w:fldSimple w:instr=" PAGE   \* MERGEFORMAT ">
          <w:r w:rsidR="005B2C88" w:rsidRPr="005B2C88">
            <w:rPr>
              <w:noProof/>
              <w:lang w:val="ja-JP"/>
            </w:rPr>
            <w:t>1</w:t>
          </w:r>
        </w:fldSimple>
      </w:p>
    </w:sdtContent>
  </w:sdt>
  <w:p w:rsidR="002E1B30" w:rsidRDefault="002E1B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5A" w:rsidRDefault="00C67C5A" w:rsidP="006F07D5">
      <w:r>
        <w:separator/>
      </w:r>
    </w:p>
  </w:footnote>
  <w:footnote w:type="continuationSeparator" w:id="0">
    <w:p w:rsidR="00C67C5A" w:rsidRDefault="00C67C5A" w:rsidP="006F07D5">
      <w:r>
        <w:continuationSeparator/>
      </w:r>
    </w:p>
  </w:footnote>
  <w:footnote w:id="1">
    <w:p w:rsidR="006F07D5" w:rsidRPr="0040098C" w:rsidRDefault="006F07D5" w:rsidP="006F07D5">
      <w:pPr>
        <w:pStyle w:val="a3"/>
        <w:rPr>
          <w:sz w:val="18"/>
          <w:szCs w:val="18"/>
        </w:rPr>
      </w:pPr>
      <w:r>
        <w:rPr>
          <w:rStyle w:val="a5"/>
        </w:rPr>
        <w:footnoteRef/>
      </w:r>
      <w:r>
        <w:t xml:space="preserve"> </w:t>
      </w:r>
      <w:r w:rsidRPr="0040098C">
        <w:rPr>
          <w:rFonts w:ascii="Century" w:eastAsia="ＭＳ 明朝" w:hAnsi="Century" w:cs="Times New Roman" w:hint="eastAsia"/>
          <w:sz w:val="18"/>
          <w:szCs w:val="18"/>
        </w:rPr>
        <w:t>鳥取大学</w:t>
      </w:r>
      <w:r w:rsidRPr="0040098C">
        <w:rPr>
          <w:rFonts w:hint="eastAsia"/>
          <w:sz w:val="18"/>
          <w:szCs w:val="18"/>
        </w:rPr>
        <w:t>特任</w:t>
      </w:r>
      <w:r w:rsidRPr="0040098C">
        <w:rPr>
          <w:rFonts w:ascii="Century" w:eastAsia="ＭＳ 明朝" w:hAnsi="Century" w:cs="Times New Roman" w:hint="eastAsia"/>
          <w:sz w:val="18"/>
          <w:szCs w:val="18"/>
        </w:rPr>
        <w:t>教授</w:t>
      </w:r>
    </w:p>
  </w:footnote>
  <w:footnote w:id="2">
    <w:p w:rsidR="006F07D5" w:rsidRPr="0040098C" w:rsidRDefault="006F07D5" w:rsidP="006F07D5">
      <w:pPr>
        <w:pStyle w:val="a3"/>
        <w:rPr>
          <w:sz w:val="18"/>
          <w:szCs w:val="18"/>
        </w:rPr>
      </w:pPr>
      <w:r w:rsidRPr="0040098C">
        <w:rPr>
          <w:rStyle w:val="a5"/>
          <w:sz w:val="18"/>
          <w:szCs w:val="18"/>
        </w:rPr>
        <w:footnoteRef/>
      </w:r>
      <w:r w:rsidRPr="0040098C">
        <w:rPr>
          <w:rFonts w:hint="eastAsia"/>
          <w:sz w:val="18"/>
          <w:szCs w:val="18"/>
        </w:rPr>
        <w:t xml:space="preserve"> </w:t>
      </w:r>
      <w:r w:rsidRPr="0040098C">
        <w:rPr>
          <w:rFonts w:ascii="Century" w:eastAsia="ＭＳ 明朝" w:hAnsi="Century" w:cs="Times New Roman" w:hint="eastAsia"/>
          <w:sz w:val="18"/>
          <w:szCs w:val="18"/>
        </w:rPr>
        <w:t>鳥取大学</w:t>
      </w:r>
      <w:r w:rsidR="00E171E6" w:rsidRPr="0040098C">
        <w:rPr>
          <w:rFonts w:ascii="Century" w:eastAsia="ＭＳ 明朝" w:hAnsi="Century" w:cs="Times New Roman" w:hint="eastAsia"/>
          <w:sz w:val="18"/>
          <w:szCs w:val="18"/>
        </w:rPr>
        <w:t xml:space="preserve">　</w:t>
      </w:r>
      <w:r w:rsidRPr="0040098C">
        <w:rPr>
          <w:rFonts w:ascii="Century" w:eastAsia="ＭＳ 明朝" w:hAnsi="Century" w:cs="Times New Roman" w:hint="eastAsia"/>
          <w:sz w:val="18"/>
          <w:szCs w:val="18"/>
        </w:rPr>
        <w:t>大学教育センター准教授</w:t>
      </w:r>
    </w:p>
  </w:footnote>
  <w:footnote w:id="3">
    <w:p w:rsidR="006F07D5" w:rsidRPr="0040098C" w:rsidRDefault="006F07D5" w:rsidP="006F07D5">
      <w:pPr>
        <w:pStyle w:val="a3"/>
        <w:rPr>
          <w:sz w:val="18"/>
          <w:szCs w:val="18"/>
        </w:rPr>
      </w:pPr>
      <w:r w:rsidRPr="0040098C">
        <w:rPr>
          <w:rStyle w:val="a5"/>
          <w:sz w:val="18"/>
          <w:szCs w:val="18"/>
        </w:rPr>
        <w:footnoteRef/>
      </w:r>
      <w:r w:rsidRPr="0040098C">
        <w:rPr>
          <w:rFonts w:hint="eastAsia"/>
          <w:sz w:val="18"/>
          <w:szCs w:val="18"/>
        </w:rPr>
        <w:t xml:space="preserve"> </w:t>
      </w:r>
      <w:r w:rsidRPr="0040098C">
        <w:rPr>
          <w:rFonts w:ascii="Century" w:eastAsia="ＭＳ 明朝" w:hAnsi="Century" w:cs="Times New Roman" w:hint="eastAsia"/>
          <w:sz w:val="18"/>
          <w:szCs w:val="18"/>
        </w:rPr>
        <w:t>国際大学・筑波大学名誉教授</w:t>
      </w:r>
    </w:p>
  </w:footnote>
  <w:footnote w:id="4">
    <w:p w:rsidR="00922C6A" w:rsidRPr="0040098C" w:rsidRDefault="00922C6A">
      <w:pPr>
        <w:pStyle w:val="a3"/>
        <w:rPr>
          <w:sz w:val="18"/>
          <w:szCs w:val="18"/>
        </w:rPr>
      </w:pPr>
      <w:r w:rsidRPr="0040098C">
        <w:rPr>
          <w:rStyle w:val="a5"/>
          <w:sz w:val="18"/>
          <w:szCs w:val="18"/>
        </w:rPr>
        <w:footnoteRef/>
      </w:r>
      <w:r w:rsidRPr="0040098C">
        <w:rPr>
          <w:sz w:val="18"/>
          <w:szCs w:val="18"/>
        </w:rPr>
        <w:t xml:space="preserve"> </w:t>
      </w:r>
      <w:r w:rsidRPr="0040098C">
        <w:rPr>
          <w:rFonts w:hint="eastAsia"/>
          <w:sz w:val="18"/>
          <w:szCs w:val="18"/>
        </w:rPr>
        <w:t>地価動向に合わせたブロックを考え、南関東地方との経済関係が強い地域として北関東甲信越地方を一括りとし、これに新潟県を含めることとした。</w:t>
      </w:r>
    </w:p>
  </w:footnote>
  <w:footnote w:id="5">
    <w:p w:rsidR="00C95908" w:rsidRPr="0040098C" w:rsidRDefault="00C95908" w:rsidP="00C95908">
      <w:pPr>
        <w:pStyle w:val="a3"/>
        <w:rPr>
          <w:sz w:val="18"/>
          <w:szCs w:val="18"/>
        </w:rPr>
      </w:pPr>
      <w:r w:rsidRPr="0040098C">
        <w:rPr>
          <w:rStyle w:val="a5"/>
          <w:sz w:val="18"/>
          <w:szCs w:val="18"/>
        </w:rPr>
        <w:footnoteRef/>
      </w:r>
      <w:r w:rsidRPr="0040098C">
        <w:rPr>
          <w:sz w:val="18"/>
          <w:szCs w:val="18"/>
        </w:rPr>
        <w:t xml:space="preserve"> </w:t>
      </w:r>
      <w:r w:rsidRPr="0040098C">
        <w:rPr>
          <w:rFonts w:hint="eastAsia"/>
          <w:sz w:val="18"/>
          <w:szCs w:val="18"/>
        </w:rPr>
        <w:t>近畿地方の中でも和歌山県は、その他地方と同じく</w:t>
      </w:r>
      <w:r w:rsidRPr="0040098C">
        <w:rPr>
          <w:rFonts w:hint="eastAsia"/>
          <w:sz w:val="18"/>
          <w:szCs w:val="18"/>
        </w:rPr>
        <w:t>85</w:t>
      </w:r>
      <w:r w:rsidRPr="0040098C">
        <w:rPr>
          <w:rFonts w:hint="eastAsia"/>
          <w:sz w:val="18"/>
          <w:szCs w:val="18"/>
        </w:rPr>
        <w:t>年に伸び率ピークを迎え、</w:t>
      </w:r>
      <w:r w:rsidRPr="0040098C">
        <w:rPr>
          <w:rFonts w:hint="eastAsia"/>
          <w:sz w:val="18"/>
          <w:szCs w:val="18"/>
        </w:rPr>
        <w:t>90</w:t>
      </w:r>
      <w:r w:rsidRPr="0040098C">
        <w:rPr>
          <w:rFonts w:hint="eastAsia"/>
          <w:sz w:val="18"/>
          <w:szCs w:val="18"/>
        </w:rPr>
        <w:t>年にかけての大きな上昇は見られない。</w:t>
      </w:r>
    </w:p>
  </w:footnote>
  <w:footnote w:id="6">
    <w:p w:rsidR="00135776" w:rsidRPr="0040098C" w:rsidRDefault="00135776">
      <w:pPr>
        <w:pStyle w:val="a3"/>
        <w:rPr>
          <w:sz w:val="18"/>
          <w:szCs w:val="18"/>
        </w:rPr>
      </w:pPr>
      <w:r w:rsidRPr="0040098C">
        <w:rPr>
          <w:rStyle w:val="a5"/>
          <w:sz w:val="18"/>
          <w:szCs w:val="18"/>
        </w:rPr>
        <w:footnoteRef/>
      </w:r>
      <w:r w:rsidRPr="0040098C">
        <w:rPr>
          <w:sz w:val="18"/>
          <w:szCs w:val="18"/>
        </w:rPr>
        <w:t xml:space="preserve"> </w:t>
      </w:r>
      <w:r w:rsidRPr="0040098C">
        <w:rPr>
          <w:rFonts w:hint="eastAsia"/>
          <w:sz w:val="18"/>
          <w:szCs w:val="18"/>
        </w:rPr>
        <w:t>なお、</w:t>
      </w:r>
      <w:r w:rsidRPr="0040098C">
        <w:rPr>
          <w:rFonts w:hint="eastAsia"/>
          <w:sz w:val="18"/>
          <w:szCs w:val="18"/>
        </w:rPr>
        <w:t>2010</w:t>
      </w:r>
      <w:r w:rsidRPr="0040098C">
        <w:rPr>
          <w:rFonts w:hint="eastAsia"/>
          <w:sz w:val="18"/>
          <w:szCs w:val="18"/>
        </w:rPr>
        <w:t>年については、公示地価は公表されているが、これに対応する経済要素の把握が困難なため現実の分析数値は</w:t>
      </w:r>
      <w:r w:rsidRPr="0040098C">
        <w:rPr>
          <w:rFonts w:hint="eastAsia"/>
          <w:sz w:val="18"/>
          <w:szCs w:val="18"/>
        </w:rPr>
        <w:t>1975</w:t>
      </w:r>
      <w:r w:rsidRPr="0040098C">
        <w:rPr>
          <w:rFonts w:hint="eastAsia"/>
          <w:sz w:val="18"/>
          <w:szCs w:val="18"/>
        </w:rPr>
        <w:t>年（</w:t>
      </w:r>
      <w:r w:rsidRPr="0040098C">
        <w:rPr>
          <w:rFonts w:hint="eastAsia"/>
          <w:sz w:val="18"/>
          <w:szCs w:val="18"/>
        </w:rPr>
        <w:t>1970</w:t>
      </w:r>
      <w:r w:rsidRPr="0040098C">
        <w:rPr>
          <w:rFonts w:hint="eastAsia"/>
          <w:sz w:val="18"/>
          <w:szCs w:val="18"/>
        </w:rPr>
        <w:t>－</w:t>
      </w:r>
      <w:r w:rsidRPr="0040098C">
        <w:rPr>
          <w:rFonts w:hint="eastAsia"/>
          <w:sz w:val="18"/>
          <w:szCs w:val="18"/>
        </w:rPr>
        <w:t>1975</w:t>
      </w:r>
      <w:r w:rsidRPr="0040098C">
        <w:rPr>
          <w:rFonts w:hint="eastAsia"/>
          <w:sz w:val="18"/>
          <w:szCs w:val="18"/>
        </w:rPr>
        <w:t>年）～</w:t>
      </w:r>
      <w:r w:rsidRPr="0040098C">
        <w:rPr>
          <w:rFonts w:hint="eastAsia"/>
          <w:sz w:val="18"/>
          <w:szCs w:val="18"/>
        </w:rPr>
        <w:t>2005</w:t>
      </w:r>
      <w:r w:rsidRPr="0040098C">
        <w:rPr>
          <w:rFonts w:hint="eastAsia"/>
          <w:sz w:val="18"/>
          <w:szCs w:val="18"/>
        </w:rPr>
        <w:t>年の</w:t>
      </w:r>
      <w:r w:rsidRPr="0040098C">
        <w:rPr>
          <w:rFonts w:hint="eastAsia"/>
          <w:sz w:val="18"/>
          <w:szCs w:val="18"/>
        </w:rPr>
        <w:t>7</w:t>
      </w:r>
      <w:r w:rsidRPr="0040098C">
        <w:rPr>
          <w:rFonts w:hint="eastAsia"/>
          <w:sz w:val="18"/>
          <w:szCs w:val="18"/>
        </w:rPr>
        <w:t>個（</w:t>
      </w:r>
      <w:r w:rsidRPr="0040098C">
        <w:rPr>
          <w:rFonts w:hint="eastAsia"/>
          <w:sz w:val="18"/>
          <w:szCs w:val="18"/>
        </w:rPr>
        <w:t>35</w:t>
      </w:r>
      <w:r w:rsidRPr="0040098C">
        <w:rPr>
          <w:rFonts w:hint="eastAsia"/>
          <w:sz w:val="18"/>
          <w:szCs w:val="18"/>
        </w:rPr>
        <w:t>年間）となる。</w:t>
      </w:r>
    </w:p>
  </w:footnote>
  <w:footnote w:id="7">
    <w:p w:rsidR="00135776" w:rsidRPr="0040098C" w:rsidRDefault="00135776">
      <w:pPr>
        <w:pStyle w:val="a3"/>
        <w:rPr>
          <w:color w:val="000000" w:themeColor="text1"/>
          <w:sz w:val="18"/>
          <w:szCs w:val="18"/>
        </w:rPr>
      </w:pPr>
      <w:r w:rsidRPr="0040098C">
        <w:rPr>
          <w:rStyle w:val="a5"/>
          <w:color w:val="000000" w:themeColor="text1"/>
          <w:sz w:val="18"/>
          <w:szCs w:val="18"/>
        </w:rPr>
        <w:footnoteRef/>
      </w:r>
      <w:r w:rsidRPr="0040098C">
        <w:rPr>
          <w:color w:val="000000" w:themeColor="text1"/>
          <w:sz w:val="18"/>
          <w:szCs w:val="18"/>
        </w:rPr>
        <w:t xml:space="preserve"> </w:t>
      </w:r>
      <w:r w:rsidRPr="0040098C">
        <w:rPr>
          <w:rFonts w:hint="eastAsia"/>
          <w:color w:val="000000" w:themeColor="text1"/>
          <w:sz w:val="18"/>
          <w:szCs w:val="18"/>
        </w:rPr>
        <w:t>第一次産業比率データは第二次産業比率と第三次産業比率から内生的に求められるため、含まないこととした。</w:t>
      </w:r>
    </w:p>
  </w:footnote>
  <w:footnote w:id="8">
    <w:p w:rsidR="00A96B81" w:rsidRPr="0040098C" w:rsidRDefault="00A96B81" w:rsidP="00A96B81">
      <w:pPr>
        <w:pStyle w:val="a3"/>
        <w:rPr>
          <w:sz w:val="18"/>
          <w:szCs w:val="18"/>
        </w:rPr>
      </w:pPr>
      <w:r w:rsidRPr="0040098C">
        <w:rPr>
          <w:rStyle w:val="a5"/>
          <w:sz w:val="18"/>
          <w:szCs w:val="18"/>
        </w:rPr>
        <w:footnoteRef/>
      </w:r>
      <w:r w:rsidRPr="0040098C">
        <w:rPr>
          <w:sz w:val="18"/>
          <w:szCs w:val="18"/>
        </w:rPr>
        <w:t xml:space="preserve"> </w:t>
      </w:r>
      <w:r w:rsidRPr="0040098C">
        <w:rPr>
          <w:rFonts w:hint="eastAsia"/>
          <w:sz w:val="18"/>
          <w:szCs w:val="18"/>
        </w:rPr>
        <w:t>居住人口における大学卒業者の人口割合。なお、短期大学卒業者は</w:t>
      </w:r>
      <w:r w:rsidRPr="0040098C">
        <w:rPr>
          <w:rFonts w:hint="eastAsia"/>
          <w:sz w:val="18"/>
          <w:szCs w:val="18"/>
        </w:rPr>
        <w:t>0.5</w:t>
      </w:r>
      <w:r w:rsidRPr="0040098C">
        <w:rPr>
          <w:rFonts w:hint="eastAsia"/>
          <w:sz w:val="18"/>
          <w:szCs w:val="18"/>
        </w:rPr>
        <w:t>として計算した。</w:t>
      </w:r>
      <w:r w:rsidR="00990B51" w:rsidRPr="0040098C">
        <w:rPr>
          <w:rFonts w:hint="eastAsia"/>
          <w:sz w:val="18"/>
          <w:szCs w:val="18"/>
        </w:rPr>
        <w:t>2005</w:t>
      </w:r>
      <w:r w:rsidR="00990B51" w:rsidRPr="0040098C">
        <w:rPr>
          <w:rFonts w:hint="eastAsia"/>
          <w:sz w:val="18"/>
          <w:szCs w:val="18"/>
        </w:rPr>
        <w:t>年数値はまだ公表されていないため、</w:t>
      </w:r>
      <w:r w:rsidR="00990B51" w:rsidRPr="0040098C">
        <w:rPr>
          <w:rFonts w:hint="eastAsia"/>
          <w:sz w:val="18"/>
          <w:szCs w:val="18"/>
        </w:rPr>
        <w:t>2005</w:t>
      </w:r>
      <w:r w:rsidR="00990B51" w:rsidRPr="0040098C">
        <w:rPr>
          <w:rFonts w:hint="eastAsia"/>
          <w:sz w:val="18"/>
          <w:szCs w:val="18"/>
        </w:rPr>
        <w:t>年は学歴指数は省略して計算した。</w:t>
      </w:r>
    </w:p>
  </w:footnote>
  <w:footnote w:id="9">
    <w:p w:rsidR="00AE5D56" w:rsidRPr="0040098C" w:rsidRDefault="00AE5D56">
      <w:pPr>
        <w:pStyle w:val="a3"/>
        <w:rPr>
          <w:sz w:val="18"/>
          <w:szCs w:val="18"/>
        </w:rPr>
      </w:pPr>
      <w:r w:rsidRPr="0040098C">
        <w:rPr>
          <w:rStyle w:val="a5"/>
          <w:sz w:val="18"/>
          <w:szCs w:val="18"/>
        </w:rPr>
        <w:footnoteRef/>
      </w:r>
      <w:r w:rsidRPr="0040098C">
        <w:rPr>
          <w:sz w:val="18"/>
          <w:szCs w:val="18"/>
        </w:rPr>
        <w:t xml:space="preserve"> </w:t>
      </w:r>
      <w:r w:rsidRPr="0040098C">
        <w:rPr>
          <w:rFonts w:hint="eastAsia"/>
          <w:sz w:val="18"/>
          <w:szCs w:val="18"/>
        </w:rPr>
        <w:t>また、この時期の設備投資は合理化投資が多く、雇用減に繋がった可能性も指摘される。</w:t>
      </w:r>
    </w:p>
  </w:footnote>
  <w:footnote w:id="10">
    <w:p w:rsidR="00177FBC" w:rsidRPr="0040098C" w:rsidRDefault="00177FBC">
      <w:pPr>
        <w:pStyle w:val="a3"/>
        <w:rPr>
          <w:sz w:val="18"/>
          <w:szCs w:val="18"/>
        </w:rPr>
      </w:pPr>
      <w:r w:rsidRPr="0040098C">
        <w:rPr>
          <w:rStyle w:val="a5"/>
          <w:sz w:val="18"/>
          <w:szCs w:val="18"/>
        </w:rPr>
        <w:footnoteRef/>
      </w:r>
      <w:r w:rsidRPr="0040098C">
        <w:rPr>
          <w:sz w:val="18"/>
          <w:szCs w:val="18"/>
        </w:rPr>
        <w:t xml:space="preserve"> </w:t>
      </w:r>
      <w:r w:rsidR="00221760" w:rsidRPr="0040098C">
        <w:rPr>
          <w:rFonts w:hint="eastAsia"/>
          <w:sz w:val="18"/>
          <w:szCs w:val="18"/>
        </w:rPr>
        <w:t>その他に、高齢者の生活様式の変化から高齢者の住宅買い替え等の新たな効果も地価上昇に結びつくことも言われている</w:t>
      </w:r>
      <w:r w:rsidRPr="0040098C">
        <w:rPr>
          <w:rFonts w:hint="eastAsia"/>
          <w:sz w:val="18"/>
          <w:szCs w:val="18"/>
        </w:rPr>
        <w:t>。</w:t>
      </w:r>
    </w:p>
  </w:footnote>
  <w:footnote w:id="11">
    <w:p w:rsidR="00967B1F" w:rsidRPr="00967B1F" w:rsidRDefault="00967B1F">
      <w:pPr>
        <w:pStyle w:val="a3"/>
      </w:pPr>
      <w:r>
        <w:rPr>
          <w:rStyle w:val="a5"/>
        </w:rPr>
        <w:footnoteRef/>
      </w:r>
      <w:r>
        <w:t xml:space="preserve"> </w:t>
      </w:r>
      <w:r>
        <w:rPr>
          <w:rFonts w:hint="eastAsia"/>
        </w:rPr>
        <w:t>宅地転用された農地や新開発土地の地価は急騰することとなる。</w:t>
      </w:r>
    </w:p>
  </w:footnote>
  <w:footnote w:id="12">
    <w:p w:rsidR="00177FBC" w:rsidRDefault="00177FBC">
      <w:pPr>
        <w:pStyle w:val="a3"/>
      </w:pPr>
      <w:r w:rsidRPr="0040098C">
        <w:rPr>
          <w:rStyle w:val="a5"/>
          <w:sz w:val="18"/>
          <w:szCs w:val="18"/>
        </w:rPr>
        <w:footnoteRef/>
      </w:r>
      <w:r w:rsidRPr="0040098C">
        <w:rPr>
          <w:sz w:val="18"/>
          <w:szCs w:val="18"/>
        </w:rPr>
        <w:t xml:space="preserve"> </w:t>
      </w:r>
      <w:r w:rsidRPr="0040098C">
        <w:rPr>
          <w:rFonts w:hint="eastAsia"/>
          <w:sz w:val="18"/>
          <w:szCs w:val="18"/>
        </w:rPr>
        <w:t>ジャパンアズ</w:t>
      </w:r>
      <w:r w:rsidRPr="0040098C">
        <w:rPr>
          <w:rFonts w:hint="eastAsia"/>
          <w:sz w:val="18"/>
          <w:szCs w:val="18"/>
        </w:rPr>
        <w:t>No.1</w:t>
      </w:r>
      <w:r w:rsidRPr="0040098C">
        <w:rPr>
          <w:rFonts w:hint="eastAsia"/>
          <w:sz w:val="18"/>
          <w:szCs w:val="18"/>
        </w:rPr>
        <w:t>と言われた時期で</w:t>
      </w:r>
      <w:r w:rsidR="00A44AB7" w:rsidRPr="0040098C">
        <w:rPr>
          <w:rFonts w:hint="eastAsia"/>
          <w:sz w:val="18"/>
          <w:szCs w:val="18"/>
        </w:rPr>
        <w:t>もある。</w:t>
      </w:r>
      <w:r w:rsidRPr="0040098C">
        <w:rPr>
          <w:rFonts w:hint="eastAsia"/>
          <w:sz w:val="18"/>
          <w:szCs w:val="18"/>
        </w:rPr>
        <w:t>次の混迷期への序奏</w:t>
      </w:r>
      <w:r w:rsidR="00A44AB7" w:rsidRPr="0040098C">
        <w:rPr>
          <w:rFonts w:hint="eastAsia"/>
          <w:sz w:val="18"/>
          <w:szCs w:val="18"/>
        </w:rPr>
        <w:t>の意味を兼ねている</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81"/>
  <w:drawingGridVerticalSpacing w:val="164"/>
  <w:displayHorizontalDrawingGridEvery w:val="0"/>
  <w:displayVerticalDrawingGridEvery w:val="2"/>
  <w:characterSpacingControl w:val="compressPunctuation"/>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7D5"/>
    <w:rsid w:val="000369D6"/>
    <w:rsid w:val="000633E3"/>
    <w:rsid w:val="000C72E6"/>
    <w:rsid w:val="000D52CD"/>
    <w:rsid w:val="000E3486"/>
    <w:rsid w:val="00127B9A"/>
    <w:rsid w:val="00135776"/>
    <w:rsid w:val="00177FBC"/>
    <w:rsid w:val="00192F66"/>
    <w:rsid w:val="002067BD"/>
    <w:rsid w:val="00221760"/>
    <w:rsid w:val="00237EF7"/>
    <w:rsid w:val="00275B3C"/>
    <w:rsid w:val="00294C28"/>
    <w:rsid w:val="002A24E1"/>
    <w:rsid w:val="002D3E0A"/>
    <w:rsid w:val="002D63B7"/>
    <w:rsid w:val="002E1B30"/>
    <w:rsid w:val="002E58D8"/>
    <w:rsid w:val="002F00B4"/>
    <w:rsid w:val="00332C5E"/>
    <w:rsid w:val="00382E05"/>
    <w:rsid w:val="003932C8"/>
    <w:rsid w:val="003B22C7"/>
    <w:rsid w:val="003B7AD6"/>
    <w:rsid w:val="0040098C"/>
    <w:rsid w:val="00407945"/>
    <w:rsid w:val="00417E03"/>
    <w:rsid w:val="0042658D"/>
    <w:rsid w:val="00442105"/>
    <w:rsid w:val="004759A3"/>
    <w:rsid w:val="004B2C61"/>
    <w:rsid w:val="004C276C"/>
    <w:rsid w:val="004F5F2F"/>
    <w:rsid w:val="0051396A"/>
    <w:rsid w:val="005724C4"/>
    <w:rsid w:val="0058688E"/>
    <w:rsid w:val="005B2C88"/>
    <w:rsid w:val="00603886"/>
    <w:rsid w:val="00610BF9"/>
    <w:rsid w:val="0064320F"/>
    <w:rsid w:val="0066199E"/>
    <w:rsid w:val="006936FF"/>
    <w:rsid w:val="006E10CD"/>
    <w:rsid w:val="006F07D5"/>
    <w:rsid w:val="00730E90"/>
    <w:rsid w:val="00737107"/>
    <w:rsid w:val="00752790"/>
    <w:rsid w:val="00772D30"/>
    <w:rsid w:val="00772E67"/>
    <w:rsid w:val="00783E70"/>
    <w:rsid w:val="0079751B"/>
    <w:rsid w:val="007B6D4B"/>
    <w:rsid w:val="0081010A"/>
    <w:rsid w:val="008146D2"/>
    <w:rsid w:val="00842BF5"/>
    <w:rsid w:val="00891F9F"/>
    <w:rsid w:val="008A005B"/>
    <w:rsid w:val="008A3A41"/>
    <w:rsid w:val="008D1A4B"/>
    <w:rsid w:val="008E0FBB"/>
    <w:rsid w:val="008E488C"/>
    <w:rsid w:val="00922C6A"/>
    <w:rsid w:val="00947343"/>
    <w:rsid w:val="00964405"/>
    <w:rsid w:val="00967B1F"/>
    <w:rsid w:val="00990B51"/>
    <w:rsid w:val="009D3644"/>
    <w:rsid w:val="009D6046"/>
    <w:rsid w:val="009E01AC"/>
    <w:rsid w:val="00A065D8"/>
    <w:rsid w:val="00A347E6"/>
    <w:rsid w:val="00A371C8"/>
    <w:rsid w:val="00A4401D"/>
    <w:rsid w:val="00A44AB7"/>
    <w:rsid w:val="00A45D07"/>
    <w:rsid w:val="00A91B92"/>
    <w:rsid w:val="00A96B81"/>
    <w:rsid w:val="00AA5AEF"/>
    <w:rsid w:val="00AE5D56"/>
    <w:rsid w:val="00B16C43"/>
    <w:rsid w:val="00B16DF9"/>
    <w:rsid w:val="00B5137C"/>
    <w:rsid w:val="00B63DE1"/>
    <w:rsid w:val="00B70E3D"/>
    <w:rsid w:val="00BA3151"/>
    <w:rsid w:val="00BD38D6"/>
    <w:rsid w:val="00C407DE"/>
    <w:rsid w:val="00C5066A"/>
    <w:rsid w:val="00C67C5A"/>
    <w:rsid w:val="00C95908"/>
    <w:rsid w:val="00CC10A0"/>
    <w:rsid w:val="00CC464D"/>
    <w:rsid w:val="00CD313B"/>
    <w:rsid w:val="00D441FC"/>
    <w:rsid w:val="00D748A1"/>
    <w:rsid w:val="00D75598"/>
    <w:rsid w:val="00D80039"/>
    <w:rsid w:val="00DD7C2B"/>
    <w:rsid w:val="00E171E6"/>
    <w:rsid w:val="00E44543"/>
    <w:rsid w:val="00E61AFD"/>
    <w:rsid w:val="00E762FB"/>
    <w:rsid w:val="00E76560"/>
    <w:rsid w:val="00E844AA"/>
    <w:rsid w:val="00ED3676"/>
    <w:rsid w:val="00ED4BB6"/>
    <w:rsid w:val="00F03A69"/>
    <w:rsid w:val="00F07BBD"/>
    <w:rsid w:val="00F40DC1"/>
    <w:rsid w:val="00F45919"/>
    <w:rsid w:val="00F56F1A"/>
    <w:rsid w:val="00F65A0A"/>
    <w:rsid w:val="00F97E9B"/>
    <w:rsid w:val="00FA5EA6"/>
    <w:rsid w:val="00FA7C5E"/>
    <w:rsid w:val="00FC78BA"/>
    <w:rsid w:val="00FD740A"/>
    <w:rsid w:val="00FE08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5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07D5"/>
    <w:pPr>
      <w:snapToGrid w:val="0"/>
      <w:jc w:val="left"/>
    </w:pPr>
  </w:style>
  <w:style w:type="character" w:customStyle="1" w:styleId="a4">
    <w:name w:val="脚注文字列 (文字)"/>
    <w:basedOn w:val="a0"/>
    <w:link w:val="a3"/>
    <w:uiPriority w:val="99"/>
    <w:semiHidden/>
    <w:rsid w:val="006F07D5"/>
    <w:rPr>
      <w:sz w:val="20"/>
    </w:rPr>
  </w:style>
  <w:style w:type="character" w:styleId="a5">
    <w:name w:val="footnote reference"/>
    <w:basedOn w:val="a0"/>
    <w:semiHidden/>
    <w:unhideWhenUsed/>
    <w:rsid w:val="006F07D5"/>
    <w:rPr>
      <w:vertAlign w:val="superscript"/>
    </w:rPr>
  </w:style>
  <w:style w:type="paragraph" w:styleId="a6">
    <w:name w:val="header"/>
    <w:basedOn w:val="a"/>
    <w:link w:val="a7"/>
    <w:uiPriority w:val="99"/>
    <w:semiHidden/>
    <w:unhideWhenUsed/>
    <w:rsid w:val="00783E70"/>
    <w:pPr>
      <w:tabs>
        <w:tab w:val="center" w:pos="4252"/>
        <w:tab w:val="right" w:pos="8504"/>
      </w:tabs>
      <w:snapToGrid w:val="0"/>
    </w:pPr>
  </w:style>
  <w:style w:type="character" w:customStyle="1" w:styleId="a7">
    <w:name w:val="ヘッダー (文字)"/>
    <w:basedOn w:val="a0"/>
    <w:link w:val="a6"/>
    <w:uiPriority w:val="99"/>
    <w:semiHidden/>
    <w:rsid w:val="00783E70"/>
    <w:rPr>
      <w:sz w:val="20"/>
    </w:rPr>
  </w:style>
  <w:style w:type="paragraph" w:styleId="a8">
    <w:name w:val="footer"/>
    <w:basedOn w:val="a"/>
    <w:link w:val="a9"/>
    <w:uiPriority w:val="99"/>
    <w:unhideWhenUsed/>
    <w:rsid w:val="00783E70"/>
    <w:pPr>
      <w:tabs>
        <w:tab w:val="center" w:pos="4252"/>
        <w:tab w:val="right" w:pos="8504"/>
      </w:tabs>
      <w:snapToGrid w:val="0"/>
    </w:pPr>
  </w:style>
  <w:style w:type="character" w:customStyle="1" w:styleId="a9">
    <w:name w:val="フッター (文字)"/>
    <w:basedOn w:val="a0"/>
    <w:link w:val="a8"/>
    <w:uiPriority w:val="99"/>
    <w:rsid w:val="00783E70"/>
    <w:rPr>
      <w:sz w:val="20"/>
    </w:rPr>
  </w:style>
  <w:style w:type="table" w:styleId="aa">
    <w:name w:val="Table Grid"/>
    <w:basedOn w:val="a1"/>
    <w:uiPriority w:val="59"/>
    <w:rsid w:val="00772E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3932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32C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0E531-ED62-4C24-8ADE-A61FD9D4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7083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mitsuta</dc:creator>
  <cp:lastModifiedBy> </cp:lastModifiedBy>
  <cp:revision>2</cp:revision>
  <cp:lastPrinted>2010-08-27T02:10:00Z</cp:lastPrinted>
  <dcterms:created xsi:type="dcterms:W3CDTF">2010-09-06T01:34:00Z</dcterms:created>
  <dcterms:modified xsi:type="dcterms:W3CDTF">2010-09-06T01:34:00Z</dcterms:modified>
</cp:coreProperties>
</file>